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87F0F" w14:textId="77777777" w:rsidR="008B3E0A" w:rsidRDefault="008B3E0A" w:rsidP="00FA5562">
      <w:pPr>
        <w:spacing w:line="480" w:lineRule="auto"/>
        <w:jc w:val="center"/>
        <w:rPr>
          <w:rFonts w:asciiTheme="majorBidi" w:hAnsiTheme="majorBidi" w:cstheme="majorBidi"/>
        </w:rPr>
      </w:pPr>
    </w:p>
    <w:p w14:paraId="02AF21C5" w14:textId="77777777" w:rsidR="00FA5562" w:rsidRPr="0013009A" w:rsidRDefault="00FA5562" w:rsidP="00FA5562">
      <w:pPr>
        <w:spacing w:line="480" w:lineRule="auto"/>
        <w:jc w:val="center"/>
        <w:rPr>
          <w:rFonts w:asciiTheme="majorBidi" w:hAnsiTheme="majorBidi" w:cstheme="majorBidi"/>
        </w:rPr>
      </w:pPr>
    </w:p>
    <w:p w14:paraId="13AF2257" w14:textId="77777777" w:rsidR="008B3E0A" w:rsidRPr="0013009A" w:rsidRDefault="008B3E0A" w:rsidP="00FA5562">
      <w:pPr>
        <w:spacing w:line="480" w:lineRule="auto"/>
        <w:jc w:val="center"/>
        <w:rPr>
          <w:rFonts w:asciiTheme="majorBidi" w:hAnsiTheme="majorBidi" w:cstheme="majorBidi"/>
        </w:rPr>
      </w:pPr>
    </w:p>
    <w:p w14:paraId="40C517AF" w14:textId="77777777" w:rsidR="008B3E0A" w:rsidRPr="0013009A" w:rsidRDefault="008B3E0A" w:rsidP="00FA5562">
      <w:pPr>
        <w:spacing w:line="480" w:lineRule="auto"/>
        <w:jc w:val="center"/>
        <w:rPr>
          <w:rFonts w:asciiTheme="majorBidi" w:hAnsiTheme="majorBidi" w:cstheme="majorBidi"/>
        </w:rPr>
      </w:pPr>
    </w:p>
    <w:p w14:paraId="642A6844" w14:textId="77777777" w:rsidR="008B3E0A" w:rsidRPr="0013009A" w:rsidRDefault="008B3E0A" w:rsidP="00FA5562">
      <w:pPr>
        <w:spacing w:line="480" w:lineRule="auto"/>
        <w:jc w:val="center"/>
        <w:rPr>
          <w:rFonts w:asciiTheme="majorBidi" w:hAnsiTheme="majorBidi" w:cstheme="majorBidi"/>
        </w:rPr>
      </w:pPr>
    </w:p>
    <w:p w14:paraId="49EEF4C9" w14:textId="77777777" w:rsidR="008B3E0A" w:rsidRPr="0013009A" w:rsidRDefault="008B3E0A" w:rsidP="00FA5562">
      <w:pPr>
        <w:spacing w:line="480" w:lineRule="auto"/>
        <w:jc w:val="center"/>
        <w:rPr>
          <w:rFonts w:asciiTheme="majorBidi" w:hAnsiTheme="majorBidi" w:cstheme="majorBidi"/>
        </w:rPr>
      </w:pPr>
    </w:p>
    <w:p w14:paraId="6F319510" w14:textId="77777777" w:rsidR="00FA5562" w:rsidRDefault="00FA5562" w:rsidP="00FA5562">
      <w:pPr>
        <w:spacing w:line="480" w:lineRule="auto"/>
        <w:jc w:val="center"/>
        <w:rPr>
          <w:rFonts w:asciiTheme="majorBidi" w:hAnsiTheme="majorBidi" w:cstheme="majorBidi"/>
          <w:b/>
        </w:rPr>
      </w:pPr>
      <w:commentRangeStart w:id="0"/>
      <w:r>
        <w:rPr>
          <w:rFonts w:asciiTheme="majorBidi" w:hAnsiTheme="majorBidi" w:cstheme="majorBidi"/>
          <w:b/>
        </w:rPr>
        <w:t>Live and Become Who You Are:</w:t>
      </w:r>
    </w:p>
    <w:p w14:paraId="5C30830B" w14:textId="77777777" w:rsidR="008B3E0A" w:rsidRPr="0013009A" w:rsidRDefault="00FA5562" w:rsidP="00FA5562">
      <w:pPr>
        <w:spacing w:line="480" w:lineRule="auto"/>
        <w:jc w:val="center"/>
        <w:rPr>
          <w:rFonts w:asciiTheme="majorBidi" w:hAnsiTheme="majorBidi" w:cstheme="majorBidi"/>
        </w:rPr>
      </w:pPr>
      <w:r>
        <w:rPr>
          <w:rFonts w:asciiTheme="majorBidi" w:hAnsiTheme="majorBidi" w:cstheme="majorBidi"/>
          <w:b/>
        </w:rPr>
        <w:t>An Exegesis of Colossians 3:1-4</w:t>
      </w:r>
      <w:commentRangeEnd w:id="0"/>
      <w:r w:rsidR="00BB66E2">
        <w:rPr>
          <w:rStyle w:val="CommentReference"/>
        </w:rPr>
        <w:commentReference w:id="0"/>
      </w:r>
    </w:p>
    <w:p w14:paraId="4C201D21" w14:textId="77777777" w:rsidR="008B3E0A" w:rsidRPr="0013009A" w:rsidRDefault="008B3E0A" w:rsidP="00FA5562">
      <w:pPr>
        <w:spacing w:line="480" w:lineRule="auto"/>
        <w:jc w:val="center"/>
        <w:rPr>
          <w:rFonts w:asciiTheme="majorBidi" w:hAnsiTheme="majorBidi" w:cstheme="majorBidi"/>
        </w:rPr>
      </w:pPr>
    </w:p>
    <w:p w14:paraId="070A568E" w14:textId="77777777" w:rsidR="008B3E0A" w:rsidRPr="0013009A" w:rsidRDefault="008B3E0A" w:rsidP="00FA5562">
      <w:pPr>
        <w:spacing w:line="480" w:lineRule="auto"/>
        <w:jc w:val="center"/>
        <w:rPr>
          <w:rFonts w:asciiTheme="majorBidi" w:hAnsiTheme="majorBidi" w:cstheme="majorBidi"/>
        </w:rPr>
      </w:pPr>
    </w:p>
    <w:p w14:paraId="32A737B7" w14:textId="77777777" w:rsidR="008B3E0A" w:rsidRPr="0013009A" w:rsidRDefault="008B3E0A" w:rsidP="00FA5562">
      <w:pPr>
        <w:spacing w:line="480" w:lineRule="auto"/>
        <w:jc w:val="center"/>
        <w:rPr>
          <w:rFonts w:asciiTheme="majorBidi" w:hAnsiTheme="majorBidi" w:cstheme="majorBidi"/>
        </w:rPr>
      </w:pPr>
    </w:p>
    <w:p w14:paraId="54112ED0" w14:textId="77777777" w:rsidR="008B3E0A" w:rsidRPr="0013009A" w:rsidRDefault="008B3E0A" w:rsidP="00FA5562">
      <w:pPr>
        <w:spacing w:line="480" w:lineRule="auto"/>
        <w:jc w:val="center"/>
        <w:rPr>
          <w:rFonts w:asciiTheme="majorBidi" w:hAnsiTheme="majorBidi" w:cstheme="majorBidi"/>
        </w:rPr>
      </w:pPr>
    </w:p>
    <w:p w14:paraId="323DB868" w14:textId="77777777" w:rsidR="008B3E0A" w:rsidRPr="0013009A" w:rsidRDefault="008B3E0A" w:rsidP="00FA5562">
      <w:pPr>
        <w:spacing w:line="480" w:lineRule="auto"/>
        <w:jc w:val="center"/>
        <w:rPr>
          <w:rFonts w:asciiTheme="majorBidi" w:hAnsiTheme="majorBidi" w:cstheme="majorBidi"/>
        </w:rPr>
      </w:pPr>
    </w:p>
    <w:p w14:paraId="04D83544" w14:textId="77777777" w:rsidR="008B3E0A" w:rsidRPr="0013009A" w:rsidRDefault="008B3E0A" w:rsidP="00FA5562">
      <w:pPr>
        <w:spacing w:line="480" w:lineRule="auto"/>
        <w:jc w:val="center"/>
        <w:rPr>
          <w:rFonts w:asciiTheme="majorBidi" w:hAnsiTheme="majorBidi" w:cstheme="majorBidi"/>
        </w:rPr>
      </w:pPr>
    </w:p>
    <w:p w14:paraId="7580301E" w14:textId="77777777" w:rsidR="008B3E0A" w:rsidRPr="0013009A" w:rsidRDefault="008B3E0A" w:rsidP="00FA5562">
      <w:pPr>
        <w:spacing w:line="480" w:lineRule="auto"/>
        <w:jc w:val="center"/>
        <w:rPr>
          <w:rFonts w:asciiTheme="majorBidi" w:hAnsiTheme="majorBidi" w:cstheme="majorBidi"/>
        </w:rPr>
      </w:pPr>
    </w:p>
    <w:p w14:paraId="51C2D480" w14:textId="77777777" w:rsidR="008B3E0A" w:rsidRPr="0013009A" w:rsidRDefault="008B3E0A" w:rsidP="00FA5562">
      <w:pPr>
        <w:spacing w:line="480" w:lineRule="auto"/>
        <w:jc w:val="center"/>
        <w:rPr>
          <w:rFonts w:asciiTheme="majorBidi" w:hAnsiTheme="majorBidi" w:cstheme="majorBidi"/>
        </w:rPr>
      </w:pPr>
    </w:p>
    <w:p w14:paraId="3A5F1807" w14:textId="77777777" w:rsidR="008B3E0A" w:rsidRPr="0013009A" w:rsidRDefault="008B3E0A" w:rsidP="00FA5562">
      <w:pPr>
        <w:spacing w:line="480" w:lineRule="auto"/>
        <w:jc w:val="center"/>
        <w:rPr>
          <w:rFonts w:asciiTheme="majorBidi" w:hAnsiTheme="majorBidi" w:cstheme="majorBidi"/>
        </w:rPr>
      </w:pPr>
      <w:commentRangeStart w:id="1"/>
      <w:r w:rsidRPr="0013009A">
        <w:rPr>
          <w:rFonts w:asciiTheme="majorBidi" w:hAnsiTheme="majorBidi" w:cstheme="majorBidi"/>
        </w:rPr>
        <w:t>John E. Doe</w:t>
      </w:r>
    </w:p>
    <w:p w14:paraId="6D29A31A" w14:textId="77777777" w:rsidR="008B3E0A" w:rsidRPr="0013009A" w:rsidRDefault="008B3E0A" w:rsidP="00FA5562">
      <w:pPr>
        <w:spacing w:line="480" w:lineRule="auto"/>
        <w:jc w:val="center"/>
        <w:rPr>
          <w:rFonts w:asciiTheme="majorBidi" w:hAnsiTheme="majorBidi" w:cstheme="majorBidi"/>
        </w:rPr>
      </w:pPr>
      <w:r w:rsidRPr="0013009A">
        <w:rPr>
          <w:rFonts w:asciiTheme="majorBidi" w:hAnsiTheme="majorBidi" w:cstheme="majorBidi"/>
        </w:rPr>
        <w:t>NT 520 New Testament Introduction</w:t>
      </w:r>
    </w:p>
    <w:p w14:paraId="7162FF20" w14:textId="77777777" w:rsidR="008B3E0A" w:rsidRPr="0013009A" w:rsidRDefault="008B3E0A" w:rsidP="00FA5562">
      <w:pPr>
        <w:spacing w:line="480" w:lineRule="auto"/>
        <w:jc w:val="center"/>
        <w:rPr>
          <w:rFonts w:asciiTheme="majorBidi" w:hAnsiTheme="majorBidi" w:cstheme="majorBidi"/>
        </w:rPr>
      </w:pPr>
      <w:r w:rsidRPr="0013009A">
        <w:rPr>
          <w:rFonts w:asciiTheme="majorBidi" w:hAnsiTheme="majorBidi" w:cstheme="majorBidi"/>
        </w:rPr>
        <w:t>January 1, 2013</w:t>
      </w:r>
      <w:commentRangeEnd w:id="1"/>
      <w:r w:rsidR="00BB66E2">
        <w:rPr>
          <w:rStyle w:val="CommentReference"/>
        </w:rPr>
        <w:commentReference w:id="1"/>
      </w:r>
    </w:p>
    <w:p w14:paraId="7DE25101" w14:textId="77777777" w:rsidR="008B3E0A" w:rsidRPr="0013009A" w:rsidRDefault="008B3E0A" w:rsidP="00FA5562">
      <w:pPr>
        <w:spacing w:line="480" w:lineRule="auto"/>
        <w:jc w:val="center"/>
        <w:rPr>
          <w:rFonts w:asciiTheme="majorBidi" w:hAnsiTheme="majorBidi" w:cstheme="majorBidi"/>
        </w:rPr>
      </w:pPr>
    </w:p>
    <w:p w14:paraId="6E4A803B" w14:textId="77777777" w:rsidR="008B3E0A" w:rsidRPr="0013009A" w:rsidRDefault="008B3E0A" w:rsidP="00FA5562">
      <w:pPr>
        <w:spacing w:line="480" w:lineRule="auto"/>
        <w:jc w:val="center"/>
        <w:rPr>
          <w:rFonts w:asciiTheme="majorBidi" w:hAnsiTheme="majorBidi" w:cstheme="majorBidi"/>
          <w:b/>
        </w:rPr>
      </w:pPr>
    </w:p>
    <w:p w14:paraId="3B2654CA" w14:textId="77777777" w:rsidR="008B3E0A" w:rsidRPr="0013009A" w:rsidRDefault="008B3E0A" w:rsidP="00FA5562">
      <w:pPr>
        <w:spacing w:line="480" w:lineRule="auto"/>
        <w:jc w:val="center"/>
        <w:rPr>
          <w:rFonts w:asciiTheme="majorBidi" w:hAnsiTheme="majorBidi" w:cstheme="majorBidi"/>
          <w:b/>
        </w:rPr>
      </w:pPr>
    </w:p>
    <w:p w14:paraId="488F9EE0" w14:textId="77777777" w:rsidR="00FA5562" w:rsidRDefault="00FA5562">
      <w:pPr>
        <w:spacing w:after="200" w:line="276" w:lineRule="auto"/>
        <w:rPr>
          <w:rFonts w:asciiTheme="majorBidi" w:hAnsiTheme="majorBidi" w:cstheme="majorBidi"/>
          <w:b/>
        </w:rPr>
      </w:pPr>
      <w:r>
        <w:rPr>
          <w:rFonts w:asciiTheme="majorBidi" w:hAnsiTheme="majorBidi" w:cstheme="majorBidi"/>
          <w:b/>
        </w:rPr>
        <w:br w:type="page"/>
      </w:r>
    </w:p>
    <w:p w14:paraId="48CEDAE1" w14:textId="77777777" w:rsidR="00F80BCA" w:rsidRDefault="008B3E0A" w:rsidP="008B3E0A">
      <w:pPr>
        <w:jc w:val="center"/>
        <w:rPr>
          <w:rFonts w:asciiTheme="majorBidi" w:hAnsiTheme="majorBidi" w:cstheme="majorBidi"/>
          <w:b/>
        </w:rPr>
      </w:pPr>
      <w:commentRangeStart w:id="2"/>
      <w:r w:rsidRPr="0013009A">
        <w:rPr>
          <w:rFonts w:asciiTheme="majorBidi" w:hAnsiTheme="majorBidi" w:cstheme="majorBidi"/>
          <w:b/>
        </w:rPr>
        <w:lastRenderedPageBreak/>
        <w:t>M</w:t>
      </w:r>
      <w:r w:rsidR="00FA5562">
        <w:rPr>
          <w:rFonts w:asciiTheme="majorBidi" w:hAnsiTheme="majorBidi" w:cstheme="majorBidi"/>
          <w:b/>
        </w:rPr>
        <w:t>ain Idea and Outline</w:t>
      </w:r>
      <w:commentRangeEnd w:id="2"/>
      <w:r w:rsidR="00BB66E2">
        <w:rPr>
          <w:rStyle w:val="CommentReference"/>
        </w:rPr>
        <w:commentReference w:id="2"/>
      </w:r>
    </w:p>
    <w:p w14:paraId="42AFCBF8" w14:textId="77777777" w:rsidR="0028030F" w:rsidRPr="0013009A" w:rsidRDefault="0028030F" w:rsidP="008B3E0A">
      <w:pPr>
        <w:jc w:val="center"/>
        <w:rPr>
          <w:rFonts w:asciiTheme="majorBidi" w:hAnsiTheme="majorBidi" w:cstheme="majorBidi"/>
          <w:b/>
        </w:rPr>
      </w:pPr>
    </w:p>
    <w:p w14:paraId="6D30C7F3" w14:textId="77777777" w:rsidR="008B3E0A" w:rsidRDefault="008B3E0A" w:rsidP="008B3E0A">
      <w:pPr>
        <w:jc w:val="center"/>
        <w:rPr>
          <w:rFonts w:asciiTheme="majorBidi" w:hAnsiTheme="majorBidi" w:cstheme="majorBidi"/>
          <w:b/>
        </w:rPr>
      </w:pPr>
      <w:commentRangeStart w:id="3"/>
    </w:p>
    <w:commentRangeEnd w:id="3"/>
    <w:p w14:paraId="0373B3D6" w14:textId="77777777" w:rsidR="008B3E0A" w:rsidRPr="00BB66E2" w:rsidRDefault="00201AC0" w:rsidP="008B3E0A">
      <w:pPr>
        <w:jc w:val="center"/>
        <w:rPr>
          <w:rFonts w:asciiTheme="majorBidi" w:hAnsiTheme="majorBidi" w:cstheme="majorBidi"/>
          <w:b/>
        </w:rPr>
      </w:pPr>
      <w:r>
        <w:rPr>
          <w:rStyle w:val="CommentReference"/>
        </w:rPr>
        <w:commentReference w:id="3"/>
      </w:r>
      <w:commentRangeStart w:id="4"/>
      <w:r w:rsidR="008B3E0A" w:rsidRPr="00BB66E2">
        <w:rPr>
          <w:rFonts w:asciiTheme="majorBidi" w:hAnsiTheme="majorBidi" w:cstheme="majorBidi"/>
        </w:rPr>
        <w:t>Main Idea</w:t>
      </w:r>
      <w:commentRangeEnd w:id="4"/>
      <w:r>
        <w:rPr>
          <w:rStyle w:val="CommentReference"/>
        </w:rPr>
        <w:commentReference w:id="4"/>
      </w:r>
    </w:p>
    <w:p w14:paraId="08C6C447" w14:textId="77777777" w:rsidR="008B3E0A" w:rsidRPr="0013009A" w:rsidRDefault="00201AC0" w:rsidP="008B3E0A">
      <w:pPr>
        <w:jc w:val="center"/>
        <w:rPr>
          <w:rFonts w:asciiTheme="majorBidi" w:hAnsiTheme="majorBidi" w:cstheme="majorBidi"/>
          <w:i/>
        </w:rPr>
      </w:pPr>
      <w:commentRangeStart w:id="5"/>
      <w:r>
        <w:rPr>
          <w:rFonts w:asciiTheme="majorBidi" w:hAnsiTheme="majorBidi" w:cstheme="majorBidi"/>
          <w:i/>
        </w:rPr>
        <w:t xml:space="preserve">   </w:t>
      </w:r>
      <w:commentRangeEnd w:id="5"/>
      <w:r>
        <w:rPr>
          <w:rStyle w:val="CommentReference"/>
        </w:rPr>
        <w:commentReference w:id="5"/>
      </w:r>
    </w:p>
    <w:p w14:paraId="4C649FB9" w14:textId="77777777" w:rsidR="008B3E0A" w:rsidRPr="0013009A" w:rsidRDefault="008B3E0A" w:rsidP="009224E2">
      <w:pPr>
        <w:spacing w:line="480" w:lineRule="auto"/>
        <w:ind w:firstLine="720"/>
        <w:rPr>
          <w:rFonts w:asciiTheme="majorBidi" w:hAnsiTheme="majorBidi" w:cstheme="majorBidi"/>
          <w:i/>
        </w:rPr>
      </w:pPr>
      <w:r w:rsidRPr="0013009A">
        <w:rPr>
          <w:rFonts w:asciiTheme="majorBidi" w:hAnsiTheme="majorBidi" w:cstheme="majorBidi"/>
        </w:rPr>
        <w:t>The believer’s union with Christ draws them in to a new existence and a new life. Since Christ has created this new life, believers are to focus their entire beings on Christ and His domain.</w:t>
      </w:r>
    </w:p>
    <w:p w14:paraId="4B50646F" w14:textId="77777777" w:rsidR="009224E2" w:rsidRPr="0013009A" w:rsidRDefault="009109D5" w:rsidP="008B3E0A">
      <w:pPr>
        <w:jc w:val="center"/>
        <w:rPr>
          <w:rFonts w:asciiTheme="majorBidi" w:hAnsiTheme="majorBidi" w:cstheme="majorBidi"/>
          <w:i/>
        </w:rPr>
      </w:pPr>
      <w:commentRangeStart w:id="6"/>
      <w:r>
        <w:rPr>
          <w:rFonts w:asciiTheme="majorBidi" w:hAnsiTheme="majorBidi" w:cstheme="majorBidi"/>
          <w:i/>
        </w:rPr>
        <w:t xml:space="preserve">   </w:t>
      </w:r>
      <w:commentRangeEnd w:id="6"/>
      <w:r>
        <w:rPr>
          <w:rStyle w:val="CommentReference"/>
        </w:rPr>
        <w:commentReference w:id="6"/>
      </w:r>
    </w:p>
    <w:p w14:paraId="6629C333" w14:textId="77777777" w:rsidR="008B3E0A" w:rsidRPr="00BB66E2" w:rsidRDefault="008B3E0A" w:rsidP="008B3E0A">
      <w:pPr>
        <w:jc w:val="center"/>
        <w:rPr>
          <w:rFonts w:asciiTheme="majorBidi" w:hAnsiTheme="majorBidi" w:cstheme="majorBidi"/>
        </w:rPr>
      </w:pPr>
      <w:commentRangeStart w:id="7"/>
      <w:r w:rsidRPr="00BB66E2">
        <w:rPr>
          <w:rFonts w:asciiTheme="majorBidi" w:hAnsiTheme="majorBidi" w:cstheme="majorBidi"/>
        </w:rPr>
        <w:t>Outline</w:t>
      </w:r>
      <w:commentRangeEnd w:id="7"/>
      <w:r w:rsidR="009109D5">
        <w:rPr>
          <w:rStyle w:val="CommentReference"/>
        </w:rPr>
        <w:commentReference w:id="7"/>
      </w:r>
    </w:p>
    <w:p w14:paraId="6B32634D" w14:textId="77777777" w:rsidR="008B3E0A" w:rsidRPr="0013009A" w:rsidRDefault="009109D5" w:rsidP="009109D5">
      <w:pPr>
        <w:jc w:val="center"/>
        <w:rPr>
          <w:rFonts w:asciiTheme="majorBidi" w:hAnsiTheme="majorBidi" w:cstheme="majorBidi"/>
        </w:rPr>
      </w:pPr>
      <w:commentRangeStart w:id="8"/>
      <w:r>
        <w:rPr>
          <w:rFonts w:asciiTheme="majorBidi" w:hAnsiTheme="majorBidi" w:cstheme="majorBidi"/>
        </w:rPr>
        <w:t xml:space="preserve">   </w:t>
      </w:r>
      <w:commentRangeEnd w:id="8"/>
      <w:r>
        <w:rPr>
          <w:rStyle w:val="CommentReference"/>
        </w:rPr>
        <w:commentReference w:id="8"/>
      </w:r>
    </w:p>
    <w:p w14:paraId="071870C5" w14:textId="77777777" w:rsidR="008B3E0A" w:rsidRPr="0013009A" w:rsidRDefault="008B3E0A" w:rsidP="00AF39B4">
      <w:pPr>
        <w:pStyle w:val="ListParagraph"/>
        <w:numPr>
          <w:ilvl w:val="0"/>
          <w:numId w:val="1"/>
        </w:numPr>
        <w:rPr>
          <w:rFonts w:asciiTheme="majorBidi" w:hAnsiTheme="majorBidi" w:cstheme="majorBidi"/>
          <w:lang w:bidi="he-IL"/>
        </w:rPr>
      </w:pPr>
      <w:r w:rsidRPr="0013009A">
        <w:rPr>
          <w:rFonts w:asciiTheme="majorBidi" w:hAnsiTheme="majorBidi" w:cstheme="majorBidi"/>
          <w:lang w:bidi="he-IL"/>
        </w:rPr>
        <w:t>Christian ethics and the believer’s proper heavenward perspective…Colossians 3:1–2</w:t>
      </w:r>
    </w:p>
    <w:p w14:paraId="4FAAE957" w14:textId="77777777" w:rsidR="008B3E0A" w:rsidRPr="0013009A" w:rsidRDefault="008B3E0A" w:rsidP="00AF39B4">
      <w:pPr>
        <w:pStyle w:val="ListParagraph"/>
        <w:numPr>
          <w:ilvl w:val="0"/>
          <w:numId w:val="1"/>
        </w:numPr>
        <w:rPr>
          <w:rFonts w:asciiTheme="majorBidi" w:hAnsiTheme="majorBidi" w:cstheme="majorBidi"/>
          <w:lang w:bidi="he-IL"/>
        </w:rPr>
      </w:pPr>
      <w:r w:rsidRPr="0013009A">
        <w:rPr>
          <w:rFonts w:asciiTheme="majorBidi" w:hAnsiTheme="majorBidi" w:cstheme="majorBidi"/>
          <w:lang w:bidi="he-IL"/>
        </w:rPr>
        <w:t>Christ’s death as the basis for Christian ethics…Colossians 3:3</w:t>
      </w:r>
    </w:p>
    <w:p w14:paraId="6AC69C26" w14:textId="77777777" w:rsidR="008B3E0A" w:rsidRPr="0028030F" w:rsidRDefault="008B3E0A" w:rsidP="00AF39B4">
      <w:pPr>
        <w:pStyle w:val="ListParagraph"/>
        <w:numPr>
          <w:ilvl w:val="0"/>
          <w:numId w:val="1"/>
        </w:numPr>
        <w:rPr>
          <w:rFonts w:asciiTheme="majorBidi" w:hAnsiTheme="majorBidi" w:cstheme="majorBidi"/>
          <w:b/>
        </w:rPr>
      </w:pPr>
      <w:r w:rsidRPr="0013009A">
        <w:rPr>
          <w:rFonts w:asciiTheme="majorBidi" w:hAnsiTheme="majorBidi" w:cstheme="majorBidi"/>
          <w:lang w:bidi="he-IL"/>
        </w:rPr>
        <w:t>Christ’s return as the motivation for Christian ethics…Colossians 3:4</w:t>
      </w:r>
    </w:p>
    <w:p w14:paraId="60614D12" w14:textId="77777777" w:rsidR="0028030F" w:rsidRPr="0013009A" w:rsidRDefault="0028030F" w:rsidP="0028030F">
      <w:pPr>
        <w:pStyle w:val="ListParagraph"/>
        <w:rPr>
          <w:rFonts w:asciiTheme="majorBidi" w:hAnsiTheme="majorBidi" w:cstheme="majorBidi"/>
          <w:b/>
        </w:rPr>
      </w:pPr>
    </w:p>
    <w:p w14:paraId="0FD6A1B4" w14:textId="77777777" w:rsidR="008B3E0A" w:rsidRPr="0013009A" w:rsidRDefault="008B3E0A" w:rsidP="008B3E0A">
      <w:pPr>
        <w:jc w:val="center"/>
        <w:rPr>
          <w:rFonts w:asciiTheme="majorBidi" w:hAnsiTheme="majorBidi" w:cstheme="majorBidi"/>
          <w:b/>
        </w:rPr>
      </w:pPr>
      <w:commentRangeStart w:id="9"/>
    </w:p>
    <w:commentRangeEnd w:id="9"/>
    <w:p w14:paraId="38063B07" w14:textId="77777777" w:rsidR="008B3E0A" w:rsidRPr="0013009A" w:rsidRDefault="009109D5" w:rsidP="008B3E0A">
      <w:pPr>
        <w:jc w:val="center"/>
        <w:rPr>
          <w:rFonts w:asciiTheme="majorBidi" w:hAnsiTheme="majorBidi" w:cstheme="majorBidi"/>
          <w:b/>
        </w:rPr>
      </w:pPr>
      <w:r>
        <w:rPr>
          <w:rStyle w:val="CommentReference"/>
        </w:rPr>
        <w:commentReference w:id="9"/>
      </w:r>
      <w:commentRangeStart w:id="10"/>
      <w:r w:rsidR="00201AC0">
        <w:rPr>
          <w:rFonts w:asciiTheme="majorBidi" w:hAnsiTheme="majorBidi" w:cstheme="majorBidi"/>
          <w:b/>
        </w:rPr>
        <w:t>Introduction</w:t>
      </w:r>
      <w:commentRangeEnd w:id="10"/>
      <w:r>
        <w:rPr>
          <w:rStyle w:val="CommentReference"/>
        </w:rPr>
        <w:commentReference w:id="10"/>
      </w:r>
    </w:p>
    <w:p w14:paraId="62133DB4" w14:textId="77777777" w:rsidR="008B3E0A" w:rsidRPr="0013009A" w:rsidRDefault="008B3E0A" w:rsidP="008B3E0A">
      <w:pPr>
        <w:jc w:val="center"/>
        <w:rPr>
          <w:rFonts w:asciiTheme="majorBidi" w:hAnsiTheme="majorBidi" w:cstheme="majorBidi"/>
        </w:rPr>
      </w:pPr>
    </w:p>
    <w:p w14:paraId="17330B25" w14:textId="77777777" w:rsidR="008B3E0A" w:rsidRPr="0013009A" w:rsidRDefault="008B3E0A" w:rsidP="008B3E0A">
      <w:pPr>
        <w:spacing w:line="480" w:lineRule="auto"/>
        <w:ind w:firstLine="720"/>
        <w:rPr>
          <w:rFonts w:asciiTheme="majorBidi" w:hAnsiTheme="majorBidi" w:cstheme="majorBidi"/>
        </w:rPr>
      </w:pPr>
      <w:r w:rsidRPr="0013009A">
        <w:rPr>
          <w:rFonts w:asciiTheme="majorBidi" w:hAnsiTheme="majorBidi" w:cstheme="majorBidi"/>
        </w:rPr>
        <w:t xml:space="preserve">Upon completing his rebuttal of the ‘Colossian heresy’ in </w:t>
      </w:r>
      <w:commentRangeStart w:id="11"/>
      <w:r w:rsidRPr="0013009A">
        <w:rPr>
          <w:rFonts w:asciiTheme="majorBidi" w:hAnsiTheme="majorBidi" w:cstheme="majorBidi"/>
        </w:rPr>
        <w:t>Col</w:t>
      </w:r>
      <w:commentRangeEnd w:id="11"/>
      <w:r w:rsidR="00201AC0">
        <w:rPr>
          <w:rStyle w:val="CommentReference"/>
        </w:rPr>
        <w:commentReference w:id="11"/>
      </w:r>
      <w:r w:rsidRPr="0013009A">
        <w:rPr>
          <w:rFonts w:asciiTheme="majorBidi" w:hAnsiTheme="majorBidi" w:cstheme="majorBidi"/>
        </w:rPr>
        <w:t xml:space="preserve"> 2, the Apostle Paul turns his attention to exhorting his readers. Throughout much of Col 3</w:t>
      </w:r>
      <w:commentRangeStart w:id="12"/>
      <w:r w:rsidRPr="0013009A">
        <w:rPr>
          <w:rFonts w:asciiTheme="majorBidi" w:hAnsiTheme="majorBidi" w:cstheme="majorBidi"/>
        </w:rPr>
        <w:t>–</w:t>
      </w:r>
      <w:commentRangeEnd w:id="12"/>
      <w:r w:rsidR="009109D5">
        <w:rPr>
          <w:rStyle w:val="CommentReference"/>
        </w:rPr>
        <w:commentReference w:id="12"/>
      </w:r>
      <w:r w:rsidRPr="0013009A">
        <w:rPr>
          <w:rFonts w:asciiTheme="majorBidi" w:hAnsiTheme="majorBidi" w:cstheme="majorBidi"/>
        </w:rPr>
        <w:t>6, Paul gives clear instructions to his readers concerning how they should conduct their lives. But, before actually doing so, he reminds them of what has transpired in their lives because of Christ’s sacrificial death and suggests how we should live in light of that fact (see Col 3:1–4). Thus, Paul instructs his readers regarding the Christian life by noting what has already been done by Christ.</w:t>
      </w:r>
      <w:commentRangeStart w:id="13"/>
      <w:r w:rsidRPr="0013009A">
        <w:rPr>
          <w:rStyle w:val="FootnoteReference"/>
          <w:rFonts w:asciiTheme="majorBidi" w:hAnsiTheme="majorBidi" w:cstheme="majorBidi"/>
        </w:rPr>
        <w:footnoteReference w:id="1"/>
      </w:r>
      <w:commentRangeEnd w:id="13"/>
      <w:r w:rsidR="009109D5">
        <w:rPr>
          <w:rStyle w:val="CommentReference"/>
        </w:rPr>
        <w:commentReference w:id="13"/>
      </w:r>
      <w:r w:rsidRPr="0013009A">
        <w:rPr>
          <w:rFonts w:asciiTheme="majorBidi" w:hAnsiTheme="majorBidi" w:cstheme="majorBidi"/>
        </w:rPr>
        <w:t xml:space="preserve"> Hence, this passage can be described as the Apostle Paul’s attempt to explain how we can live and become who we already are, in Christ. No longer are believers to orientate themselves towards the things of this world. Realizing that the truly obedient life begins with the mind, Paul encourages them to turn their mental energy towards the risen Christ. But beyond that, Paul gives a word of </w:t>
      </w:r>
      <w:r w:rsidRPr="0013009A">
        <w:rPr>
          <w:rFonts w:asciiTheme="majorBidi" w:hAnsiTheme="majorBidi" w:cstheme="majorBidi"/>
        </w:rPr>
        <w:lastRenderedPageBreak/>
        <w:t>encouragement by reminding his reader of Christ’s return. Paul thus reminds believers that they can find comfort in knowing that Christ will one day return to claim and vindicate them.</w:t>
      </w:r>
    </w:p>
    <w:p w14:paraId="1C3F3B5F" w14:textId="77777777" w:rsidR="008B3E0A" w:rsidRPr="0013009A" w:rsidRDefault="008B3E0A" w:rsidP="008B3E0A">
      <w:pPr>
        <w:jc w:val="center"/>
        <w:rPr>
          <w:rFonts w:asciiTheme="majorBidi" w:hAnsiTheme="majorBidi" w:cstheme="majorBidi"/>
          <w:b/>
        </w:rPr>
      </w:pPr>
      <w:commentRangeStart w:id="15"/>
    </w:p>
    <w:p w14:paraId="40D57671" w14:textId="77777777" w:rsidR="008B3E0A" w:rsidRPr="0013009A" w:rsidRDefault="009109D5" w:rsidP="008B3E0A">
      <w:pPr>
        <w:jc w:val="center"/>
        <w:rPr>
          <w:rFonts w:asciiTheme="majorBidi" w:hAnsiTheme="majorBidi" w:cstheme="majorBidi"/>
          <w:b/>
        </w:rPr>
      </w:pPr>
      <w:r>
        <w:rPr>
          <w:rFonts w:asciiTheme="majorBidi" w:hAnsiTheme="majorBidi" w:cstheme="majorBidi"/>
          <w:b/>
        </w:rPr>
        <w:t>Context</w:t>
      </w:r>
    </w:p>
    <w:p w14:paraId="582D991A" w14:textId="77777777" w:rsidR="008B3E0A" w:rsidRPr="0013009A" w:rsidRDefault="008B3E0A" w:rsidP="008B3E0A">
      <w:pPr>
        <w:jc w:val="center"/>
        <w:rPr>
          <w:rFonts w:asciiTheme="majorBidi" w:hAnsiTheme="majorBidi" w:cstheme="majorBidi"/>
          <w:b/>
        </w:rPr>
      </w:pPr>
    </w:p>
    <w:p w14:paraId="6857624B" w14:textId="77777777" w:rsidR="008B3E0A" w:rsidRPr="0013009A" w:rsidRDefault="008B3E0A" w:rsidP="008B3E0A">
      <w:pPr>
        <w:jc w:val="center"/>
        <w:rPr>
          <w:rFonts w:asciiTheme="majorBidi" w:hAnsiTheme="majorBidi" w:cstheme="majorBidi"/>
          <w:b/>
        </w:rPr>
      </w:pPr>
    </w:p>
    <w:p w14:paraId="7B62CE01" w14:textId="77777777" w:rsidR="008B3E0A" w:rsidRPr="009109D5" w:rsidRDefault="008B3E0A" w:rsidP="008B3E0A">
      <w:pPr>
        <w:jc w:val="center"/>
        <w:rPr>
          <w:rFonts w:asciiTheme="majorBidi" w:hAnsiTheme="majorBidi" w:cstheme="majorBidi"/>
        </w:rPr>
      </w:pPr>
      <w:r w:rsidRPr="009109D5">
        <w:rPr>
          <w:rFonts w:asciiTheme="majorBidi" w:hAnsiTheme="majorBidi" w:cstheme="majorBidi"/>
        </w:rPr>
        <w:t>Historical Context</w:t>
      </w:r>
    </w:p>
    <w:commentRangeEnd w:id="15"/>
    <w:p w14:paraId="1885F8BF" w14:textId="77777777" w:rsidR="008B3E0A" w:rsidRPr="0013009A" w:rsidRDefault="00D95E22" w:rsidP="008B3E0A">
      <w:pPr>
        <w:jc w:val="center"/>
        <w:rPr>
          <w:rFonts w:asciiTheme="majorBidi" w:hAnsiTheme="majorBidi" w:cstheme="majorBidi"/>
          <w:i/>
        </w:rPr>
      </w:pPr>
      <w:r>
        <w:rPr>
          <w:rStyle w:val="CommentReference"/>
        </w:rPr>
        <w:commentReference w:id="15"/>
      </w:r>
    </w:p>
    <w:p w14:paraId="66A47EF1" w14:textId="77777777" w:rsidR="00FB1888" w:rsidRPr="0013009A" w:rsidRDefault="00FB1888" w:rsidP="00FB1888">
      <w:pPr>
        <w:spacing w:line="480" w:lineRule="auto"/>
        <w:ind w:firstLine="720"/>
        <w:rPr>
          <w:rFonts w:asciiTheme="majorBidi" w:hAnsiTheme="majorBidi" w:cstheme="majorBidi"/>
          <w:iCs/>
        </w:rPr>
      </w:pPr>
      <w:r w:rsidRPr="0013009A">
        <w:rPr>
          <w:rFonts w:asciiTheme="majorBidi" w:hAnsiTheme="majorBidi" w:cstheme="majorBidi"/>
          <w:iCs/>
        </w:rPr>
        <w:t>Generally speaking, scholars are divided over three introductory issues pertaining to the letter to the Colossian church: its authorship, provenance, and the nature of the heresy being addressed. While the Apostle Paul has been traditionally viewed as the author of this letter, some critical scholars have questioned the Pauline authorship of Colossians</w:t>
      </w:r>
      <w:commentRangeStart w:id="16"/>
      <w:r w:rsidRPr="0013009A">
        <w:rPr>
          <w:rFonts w:asciiTheme="majorBidi" w:hAnsiTheme="majorBidi" w:cstheme="majorBidi"/>
          <w:iCs/>
        </w:rPr>
        <w:t>.</w:t>
      </w:r>
      <w:r w:rsidRPr="0013009A">
        <w:rPr>
          <w:rStyle w:val="FootnoteReference"/>
          <w:rFonts w:asciiTheme="majorBidi" w:hAnsiTheme="majorBidi" w:cstheme="majorBidi"/>
          <w:iCs/>
        </w:rPr>
        <w:footnoteReference w:id="2"/>
      </w:r>
      <w:commentRangeEnd w:id="16"/>
      <w:r w:rsidR="00CE762E">
        <w:rPr>
          <w:rStyle w:val="CommentReference"/>
        </w:rPr>
        <w:commentReference w:id="16"/>
      </w:r>
      <w:r w:rsidRPr="0013009A">
        <w:rPr>
          <w:rFonts w:asciiTheme="majorBidi" w:hAnsiTheme="majorBidi" w:cstheme="majorBidi"/>
          <w:iCs/>
        </w:rPr>
        <w:t xml:space="preserve"> Challenges to the authenticity of Colossians are generally based on the following factors: 1) supposed differences between the theology of Colossians and the undisputed Pauline epistles; 2) supposed differences between the language and style of Colossians and the undisputed Pauline epistles; and 3) supposed similarities between Colossians and Ephesians.</w:t>
      </w:r>
      <w:r w:rsidRPr="0013009A">
        <w:rPr>
          <w:rStyle w:val="FootnoteReference"/>
          <w:rFonts w:asciiTheme="majorBidi" w:hAnsiTheme="majorBidi" w:cstheme="majorBidi"/>
          <w:iCs/>
        </w:rPr>
        <w:footnoteReference w:id="3"/>
      </w:r>
      <w:r w:rsidRPr="0013009A">
        <w:rPr>
          <w:rFonts w:asciiTheme="majorBidi" w:hAnsiTheme="majorBidi" w:cstheme="majorBidi"/>
          <w:iCs/>
        </w:rPr>
        <w:t xml:space="preserve"> Ultimately, these challenges to the Pauline authorship of Colossians do not sufficiently account for the close ties between Colossians and Philemon (widely viewed as authentic), the strong similarities between Colossians and the undisputed Pauline epistles, and the widespread acceptance of Colossians by the early Church.</w:t>
      </w:r>
      <w:commentRangeStart w:id="17"/>
      <w:r w:rsidRPr="0013009A">
        <w:rPr>
          <w:rStyle w:val="FootnoteReference"/>
          <w:rFonts w:asciiTheme="majorBidi" w:hAnsiTheme="majorBidi" w:cstheme="majorBidi"/>
          <w:iCs/>
        </w:rPr>
        <w:footnoteReference w:id="4"/>
      </w:r>
      <w:commentRangeEnd w:id="17"/>
      <w:r w:rsidR="00D95E22">
        <w:rPr>
          <w:rStyle w:val="CommentReference"/>
        </w:rPr>
        <w:commentReference w:id="17"/>
      </w:r>
    </w:p>
    <w:p w14:paraId="4FA6CF4C" w14:textId="77777777" w:rsidR="00FB1888" w:rsidRPr="0013009A" w:rsidRDefault="00FB1888" w:rsidP="00FB1888">
      <w:pPr>
        <w:spacing w:line="480" w:lineRule="auto"/>
        <w:rPr>
          <w:rFonts w:asciiTheme="majorBidi" w:hAnsiTheme="majorBidi" w:cstheme="majorBidi"/>
          <w:iCs/>
        </w:rPr>
      </w:pPr>
      <w:r w:rsidRPr="0013009A">
        <w:rPr>
          <w:rFonts w:asciiTheme="majorBidi" w:hAnsiTheme="majorBidi" w:cstheme="majorBidi"/>
          <w:iCs/>
        </w:rPr>
        <w:lastRenderedPageBreak/>
        <w:tab/>
        <w:t xml:space="preserve">In terms of Paul’s location while writing this letter, the internal evidence of the letter suggests that he was imprisoned at the time (cf. Col. 4:3, 10, </w:t>
      </w:r>
      <w:proofErr w:type="gramStart"/>
      <w:r w:rsidRPr="0013009A">
        <w:rPr>
          <w:rFonts w:asciiTheme="majorBidi" w:hAnsiTheme="majorBidi" w:cstheme="majorBidi"/>
          <w:iCs/>
        </w:rPr>
        <w:t>18</w:t>
      </w:r>
      <w:proofErr w:type="gramEnd"/>
      <w:r w:rsidRPr="0013009A">
        <w:rPr>
          <w:rFonts w:asciiTheme="majorBidi" w:hAnsiTheme="majorBidi" w:cstheme="majorBidi"/>
          <w:iCs/>
        </w:rPr>
        <w:t>). There is, however, debate over which imprisonment Paul is referring to (cf. 2 Cor. 6:5</w:t>
      </w:r>
      <w:proofErr w:type="gramStart"/>
      <w:r w:rsidRPr="0013009A">
        <w:rPr>
          <w:rFonts w:asciiTheme="majorBidi" w:hAnsiTheme="majorBidi" w:cstheme="majorBidi"/>
          <w:iCs/>
        </w:rPr>
        <w:t>;11:23</w:t>
      </w:r>
      <w:proofErr w:type="gramEnd"/>
      <w:r w:rsidRPr="0013009A">
        <w:rPr>
          <w:rFonts w:asciiTheme="majorBidi" w:hAnsiTheme="majorBidi" w:cstheme="majorBidi"/>
          <w:iCs/>
        </w:rPr>
        <w:t>). Scholars have generally proposed three primary options: Rome, Ephesus, and Caesarea.</w:t>
      </w:r>
      <w:commentRangeStart w:id="18"/>
      <w:r w:rsidRPr="0013009A">
        <w:rPr>
          <w:rStyle w:val="FootnoteReference"/>
          <w:rFonts w:asciiTheme="majorBidi" w:hAnsiTheme="majorBidi" w:cstheme="majorBidi"/>
          <w:iCs/>
        </w:rPr>
        <w:footnoteReference w:id="5"/>
      </w:r>
      <w:commentRangeEnd w:id="18"/>
      <w:r w:rsidRPr="0013009A">
        <w:rPr>
          <w:rStyle w:val="CommentReference"/>
          <w:rFonts w:asciiTheme="majorBidi" w:hAnsiTheme="majorBidi" w:cstheme="majorBidi"/>
        </w:rPr>
        <w:commentReference w:id="18"/>
      </w:r>
      <w:r w:rsidRPr="0013009A">
        <w:rPr>
          <w:rFonts w:asciiTheme="majorBidi" w:hAnsiTheme="majorBidi" w:cstheme="majorBidi"/>
          <w:iCs/>
        </w:rPr>
        <w:t xml:space="preserve"> While certainty on this </w:t>
      </w:r>
      <w:r w:rsidR="00BD1CCD">
        <w:rPr>
          <w:rFonts w:asciiTheme="majorBidi" w:hAnsiTheme="majorBidi" w:cstheme="majorBidi"/>
          <w:iCs/>
        </w:rPr>
        <w:t xml:space="preserve">issue is </w:t>
      </w:r>
      <w:r w:rsidRPr="0013009A">
        <w:rPr>
          <w:rFonts w:asciiTheme="majorBidi" w:hAnsiTheme="majorBidi" w:cstheme="majorBidi"/>
          <w:iCs/>
        </w:rPr>
        <w:t xml:space="preserve">unattainable, the preponderance of the evidence favors a Roman imprisonment. The reference to Aristarchus in Col 4:10 (cf. Acts 27:2; </w:t>
      </w:r>
      <w:proofErr w:type="spellStart"/>
      <w:r w:rsidRPr="0013009A">
        <w:rPr>
          <w:rFonts w:asciiTheme="majorBidi" w:hAnsiTheme="majorBidi" w:cstheme="majorBidi"/>
          <w:iCs/>
        </w:rPr>
        <w:t>Phlm</w:t>
      </w:r>
      <w:proofErr w:type="spellEnd"/>
      <w:r w:rsidRPr="0013009A">
        <w:rPr>
          <w:rFonts w:asciiTheme="majorBidi" w:hAnsiTheme="majorBidi" w:cstheme="majorBidi"/>
          <w:iCs/>
        </w:rPr>
        <w:t>. 24) and the strength of the testimony of the early Church especially favor a Roman provenance.</w:t>
      </w:r>
      <w:commentRangeStart w:id="19"/>
      <w:r w:rsidRPr="0013009A">
        <w:rPr>
          <w:rStyle w:val="FootnoteReference"/>
          <w:rFonts w:asciiTheme="majorBidi" w:hAnsiTheme="majorBidi" w:cstheme="majorBidi"/>
          <w:iCs/>
        </w:rPr>
        <w:footnoteReference w:id="6"/>
      </w:r>
      <w:commentRangeEnd w:id="19"/>
      <w:r w:rsidRPr="0013009A">
        <w:rPr>
          <w:rStyle w:val="CommentReference"/>
          <w:rFonts w:asciiTheme="majorBidi" w:hAnsiTheme="majorBidi" w:cstheme="majorBidi"/>
        </w:rPr>
        <w:commentReference w:id="19"/>
      </w:r>
    </w:p>
    <w:p w14:paraId="4D6B7817" w14:textId="77777777" w:rsidR="00FB1888" w:rsidRPr="0013009A" w:rsidRDefault="00FB1888" w:rsidP="00FB1888">
      <w:pPr>
        <w:spacing w:line="480" w:lineRule="auto"/>
        <w:ind w:firstLine="720"/>
        <w:rPr>
          <w:rFonts w:asciiTheme="majorBidi" w:hAnsiTheme="majorBidi" w:cstheme="majorBidi"/>
        </w:rPr>
      </w:pPr>
      <w:r w:rsidRPr="0013009A">
        <w:rPr>
          <w:rFonts w:asciiTheme="majorBidi" w:hAnsiTheme="majorBidi" w:cstheme="majorBidi"/>
        </w:rPr>
        <w:t>A careful reading of this letter suggests Paul was writing to a church that was in danger of being misled by some form of heretical teaching (e.g., Col 1:23; 2:7–8, 16–23). The precise nature of the “Colossian heresy” is a subject of much debate with proposals including Gnosticism, proto-Gnosticism, and Jewish mysticism.</w:t>
      </w:r>
      <w:commentRangeStart w:id="20"/>
      <w:r w:rsidRPr="0013009A">
        <w:rPr>
          <w:rStyle w:val="FootnoteReference"/>
          <w:rFonts w:asciiTheme="majorBidi" w:hAnsiTheme="majorBidi" w:cstheme="majorBidi"/>
        </w:rPr>
        <w:footnoteReference w:id="7"/>
      </w:r>
      <w:commentRangeEnd w:id="20"/>
      <w:r w:rsidRPr="0013009A">
        <w:rPr>
          <w:rStyle w:val="CommentReference"/>
          <w:rFonts w:asciiTheme="majorBidi" w:hAnsiTheme="majorBidi" w:cstheme="majorBidi"/>
        </w:rPr>
        <w:commentReference w:id="20"/>
      </w:r>
      <w:r w:rsidRPr="0013009A">
        <w:rPr>
          <w:rFonts w:asciiTheme="majorBidi" w:hAnsiTheme="majorBidi" w:cstheme="majorBidi"/>
        </w:rPr>
        <w:t xml:space="preserve"> Unfortunately, Paul does not present a detailed description of the nature of this heresy. This has lead M. Hooker to propose that there was in fact no such heresy.</w:t>
      </w:r>
      <w:commentRangeStart w:id="21"/>
      <w:r w:rsidRPr="0013009A">
        <w:rPr>
          <w:rStyle w:val="FootnoteReference"/>
          <w:rFonts w:asciiTheme="majorBidi" w:hAnsiTheme="majorBidi" w:cstheme="majorBidi"/>
        </w:rPr>
        <w:footnoteReference w:id="8"/>
      </w:r>
      <w:commentRangeEnd w:id="21"/>
      <w:r w:rsidRPr="0013009A">
        <w:rPr>
          <w:rStyle w:val="CommentReference"/>
          <w:rFonts w:asciiTheme="majorBidi" w:hAnsiTheme="majorBidi" w:cstheme="majorBidi"/>
        </w:rPr>
        <w:commentReference w:id="21"/>
      </w:r>
      <w:r w:rsidRPr="0013009A">
        <w:rPr>
          <w:rFonts w:asciiTheme="majorBidi" w:hAnsiTheme="majorBidi" w:cstheme="majorBidi"/>
        </w:rPr>
        <w:t xml:space="preserve"> However, given the presence of what are likely slogans of Paul’s adversaries and specific commands (e.g., Col 2:21), it seems best to conclude that there was some systematic teaching that was dragging the Colossian believers away from the truth.</w:t>
      </w:r>
      <w:r w:rsidRPr="0013009A">
        <w:rPr>
          <w:rStyle w:val="FootnoteReference"/>
          <w:rFonts w:asciiTheme="majorBidi" w:hAnsiTheme="majorBidi" w:cstheme="majorBidi"/>
        </w:rPr>
        <w:footnoteReference w:id="9"/>
      </w:r>
      <w:r w:rsidRPr="0013009A">
        <w:rPr>
          <w:rFonts w:asciiTheme="majorBidi" w:hAnsiTheme="majorBidi" w:cstheme="majorBidi"/>
        </w:rPr>
        <w:t xml:space="preserve"> One </w:t>
      </w:r>
      <w:r w:rsidRPr="0013009A">
        <w:rPr>
          <w:rFonts w:asciiTheme="majorBidi" w:hAnsiTheme="majorBidi" w:cstheme="majorBidi"/>
        </w:rPr>
        <w:lastRenderedPageBreak/>
        <w:t>can also reasonably conclude that the “Colossian heresy” emphasized Jewish beliefs and asceticism (cf. Col 2:16, 23).</w:t>
      </w:r>
      <w:commentRangeStart w:id="22"/>
      <w:r w:rsidRPr="0013009A">
        <w:rPr>
          <w:rStyle w:val="FootnoteReference"/>
          <w:rFonts w:asciiTheme="majorBidi" w:hAnsiTheme="majorBidi" w:cstheme="majorBidi"/>
        </w:rPr>
        <w:footnoteReference w:id="10"/>
      </w:r>
      <w:commentRangeEnd w:id="22"/>
      <w:r w:rsidRPr="0013009A">
        <w:rPr>
          <w:rStyle w:val="CommentReference"/>
          <w:rFonts w:asciiTheme="majorBidi" w:hAnsiTheme="majorBidi" w:cstheme="majorBidi"/>
        </w:rPr>
        <w:commentReference w:id="22"/>
      </w:r>
    </w:p>
    <w:p w14:paraId="2EEAF042" w14:textId="77777777" w:rsidR="008B3E0A" w:rsidRPr="0013009A" w:rsidRDefault="008B3E0A" w:rsidP="008B3E0A">
      <w:pPr>
        <w:jc w:val="center"/>
        <w:rPr>
          <w:rFonts w:asciiTheme="majorBidi" w:hAnsiTheme="majorBidi" w:cstheme="majorBidi"/>
          <w:i/>
        </w:rPr>
      </w:pPr>
    </w:p>
    <w:p w14:paraId="060FEF05" w14:textId="77777777" w:rsidR="008B3E0A" w:rsidRPr="00716931" w:rsidRDefault="008B3E0A" w:rsidP="008B3E0A">
      <w:pPr>
        <w:jc w:val="center"/>
        <w:rPr>
          <w:rFonts w:asciiTheme="majorBidi" w:hAnsiTheme="majorBidi" w:cstheme="majorBidi"/>
        </w:rPr>
      </w:pPr>
      <w:commentRangeStart w:id="23"/>
      <w:r w:rsidRPr="00716931">
        <w:rPr>
          <w:rFonts w:asciiTheme="majorBidi" w:hAnsiTheme="majorBidi" w:cstheme="majorBidi"/>
        </w:rPr>
        <w:t>Literary Context</w:t>
      </w:r>
      <w:commentRangeEnd w:id="23"/>
      <w:r w:rsidRPr="00716931">
        <w:rPr>
          <w:rStyle w:val="CommentReference"/>
          <w:rFonts w:asciiTheme="majorBidi" w:hAnsiTheme="majorBidi" w:cstheme="majorBidi"/>
        </w:rPr>
        <w:commentReference w:id="23"/>
      </w:r>
    </w:p>
    <w:p w14:paraId="2C513A88" w14:textId="77777777" w:rsidR="008B3E0A" w:rsidRPr="0013009A" w:rsidRDefault="008B3E0A" w:rsidP="008B3E0A">
      <w:pPr>
        <w:jc w:val="center"/>
        <w:rPr>
          <w:rFonts w:asciiTheme="majorBidi" w:hAnsiTheme="majorBidi" w:cstheme="majorBidi"/>
          <w:i/>
        </w:rPr>
      </w:pPr>
    </w:p>
    <w:p w14:paraId="433F3139" w14:textId="77777777" w:rsidR="008B3E0A" w:rsidRPr="0013009A" w:rsidRDefault="008B3E0A" w:rsidP="008B3E0A">
      <w:pPr>
        <w:spacing w:line="480" w:lineRule="auto"/>
        <w:ind w:firstLine="720"/>
        <w:rPr>
          <w:rFonts w:asciiTheme="majorBidi" w:hAnsiTheme="majorBidi" w:cstheme="majorBidi"/>
        </w:rPr>
      </w:pPr>
      <w:r w:rsidRPr="0013009A">
        <w:rPr>
          <w:rFonts w:asciiTheme="majorBidi" w:hAnsiTheme="majorBidi" w:cstheme="majorBidi"/>
        </w:rPr>
        <w:t>Paul highlights the absolute supremacy of Christ in this letter in order to address the “Colossian heresy.”</w:t>
      </w:r>
      <w:commentRangeStart w:id="24"/>
      <w:r w:rsidRPr="0013009A">
        <w:rPr>
          <w:rStyle w:val="FootnoteReference"/>
          <w:rFonts w:asciiTheme="majorBidi" w:hAnsiTheme="majorBidi" w:cstheme="majorBidi"/>
        </w:rPr>
        <w:footnoteReference w:id="11"/>
      </w:r>
      <w:commentRangeEnd w:id="24"/>
      <w:r w:rsidRPr="0013009A">
        <w:rPr>
          <w:rStyle w:val="CommentReference"/>
          <w:rFonts w:asciiTheme="majorBidi" w:hAnsiTheme="majorBidi" w:cstheme="majorBidi"/>
        </w:rPr>
        <w:commentReference w:id="24"/>
      </w:r>
      <w:r w:rsidRPr="0013009A">
        <w:rPr>
          <w:rFonts w:asciiTheme="majorBidi" w:hAnsiTheme="majorBidi" w:cstheme="majorBidi"/>
        </w:rPr>
        <w:t xml:space="preserve"> After employing his customary greeting (Col 1:1–2), Paul proceeds to express his love and concern for the believers at Colossae (Col 1:3–12). Here he notes his prayerful concern for these believers and the fruitful ministry of </w:t>
      </w:r>
      <w:proofErr w:type="spellStart"/>
      <w:r w:rsidRPr="0013009A">
        <w:rPr>
          <w:rFonts w:asciiTheme="majorBidi" w:hAnsiTheme="majorBidi" w:cstheme="majorBidi"/>
        </w:rPr>
        <w:t>Epaphras</w:t>
      </w:r>
      <w:proofErr w:type="spellEnd"/>
      <w:r w:rsidRPr="0013009A">
        <w:rPr>
          <w:rFonts w:asciiTheme="majorBidi" w:hAnsiTheme="majorBidi" w:cstheme="majorBidi"/>
        </w:rPr>
        <w:t>. In Col 1:13, Paul begins his discussion of the work of Christ, culminating in a magnificent portrait of Christ (Col 1:15–20). This is widely viewed as a piece of traditional material (likely a hymn) and central to the message of the letter.</w:t>
      </w:r>
      <w:r w:rsidRPr="0013009A">
        <w:rPr>
          <w:rStyle w:val="FootnoteReference"/>
          <w:rFonts w:asciiTheme="majorBidi" w:hAnsiTheme="majorBidi" w:cstheme="majorBidi"/>
        </w:rPr>
        <w:footnoteReference w:id="12"/>
      </w:r>
      <w:r w:rsidRPr="0013009A">
        <w:rPr>
          <w:rFonts w:asciiTheme="majorBidi" w:hAnsiTheme="majorBidi" w:cstheme="majorBidi"/>
        </w:rPr>
        <w:t xml:space="preserve"> This hymn is used to show “Jesus Christ triumphs over and </w:t>
      </w:r>
      <w:proofErr w:type="spellStart"/>
      <w:r w:rsidRPr="0013009A">
        <w:rPr>
          <w:rFonts w:asciiTheme="majorBidi" w:hAnsiTheme="majorBidi" w:cstheme="majorBidi"/>
        </w:rPr>
        <w:t>outrules</w:t>
      </w:r>
      <w:proofErr w:type="spellEnd"/>
      <w:r w:rsidRPr="0013009A">
        <w:rPr>
          <w:rFonts w:asciiTheme="majorBidi" w:hAnsiTheme="majorBidi" w:cstheme="majorBidi"/>
        </w:rPr>
        <w:t xml:space="preserve"> the complicated ways recommended or imposed” by the false teachers at Colossae.</w:t>
      </w:r>
      <w:commentRangeStart w:id="25"/>
      <w:r w:rsidRPr="0013009A">
        <w:rPr>
          <w:rStyle w:val="FootnoteReference"/>
          <w:rFonts w:asciiTheme="majorBidi" w:hAnsiTheme="majorBidi" w:cstheme="majorBidi"/>
        </w:rPr>
        <w:footnoteReference w:id="13"/>
      </w:r>
      <w:commentRangeEnd w:id="25"/>
      <w:r w:rsidRPr="0013009A">
        <w:rPr>
          <w:rStyle w:val="CommentReference"/>
          <w:rFonts w:asciiTheme="majorBidi" w:hAnsiTheme="majorBidi" w:cstheme="majorBidi"/>
        </w:rPr>
        <w:commentReference w:id="25"/>
      </w:r>
      <w:r w:rsidRPr="0013009A">
        <w:rPr>
          <w:rFonts w:asciiTheme="majorBidi" w:hAnsiTheme="majorBidi" w:cstheme="majorBidi"/>
        </w:rPr>
        <w:t xml:space="preserve"> Paul here depicts Christ as the universal Lord over all things (see </w:t>
      </w:r>
      <w:commentRangeStart w:id="26"/>
      <w:r w:rsidRPr="0013009A">
        <w:rPr>
          <w:rFonts w:asciiTheme="majorBidi" w:hAnsiTheme="majorBidi" w:cstheme="majorBidi"/>
        </w:rPr>
        <w:t>esp.</w:t>
      </w:r>
      <w:commentRangeEnd w:id="26"/>
      <w:r w:rsidRPr="0013009A">
        <w:rPr>
          <w:rStyle w:val="CommentReference"/>
          <w:rFonts w:asciiTheme="majorBidi" w:hAnsiTheme="majorBidi" w:cstheme="majorBidi"/>
        </w:rPr>
        <w:commentReference w:id="26"/>
      </w:r>
      <w:r w:rsidRPr="0013009A">
        <w:rPr>
          <w:rFonts w:asciiTheme="majorBidi" w:hAnsiTheme="majorBidi" w:cstheme="majorBidi"/>
        </w:rPr>
        <w:t xml:space="preserve"> v. 17).</w:t>
      </w:r>
      <w:r w:rsidRPr="0013009A">
        <w:rPr>
          <w:rStyle w:val="FootnoteReference"/>
          <w:rFonts w:asciiTheme="majorBidi" w:hAnsiTheme="majorBidi" w:cstheme="majorBidi"/>
        </w:rPr>
        <w:footnoteReference w:id="14"/>
      </w:r>
    </w:p>
    <w:p w14:paraId="6A502BED" w14:textId="77777777" w:rsidR="008B3E0A" w:rsidRPr="0013009A" w:rsidRDefault="008B3E0A" w:rsidP="008B3E0A">
      <w:pPr>
        <w:spacing w:line="480" w:lineRule="auto"/>
        <w:ind w:firstLine="720"/>
        <w:rPr>
          <w:rFonts w:asciiTheme="majorBidi" w:hAnsiTheme="majorBidi" w:cstheme="majorBidi"/>
        </w:rPr>
      </w:pPr>
      <w:r w:rsidRPr="0013009A">
        <w:rPr>
          <w:rFonts w:asciiTheme="majorBidi" w:hAnsiTheme="majorBidi" w:cstheme="majorBidi"/>
        </w:rPr>
        <w:t xml:space="preserve">The Apostle then describes the new relationship that has been created between God and believers through Christ’s redemptive work (Col 1:21–23). Here he notes that whereas believers were previously enemies of God, they have now become united with God because of Christ’s death on the cross (cf. 2 </w:t>
      </w:r>
      <w:proofErr w:type="spellStart"/>
      <w:r w:rsidRPr="0013009A">
        <w:rPr>
          <w:rFonts w:asciiTheme="majorBidi" w:hAnsiTheme="majorBidi" w:cstheme="majorBidi"/>
        </w:rPr>
        <w:t>Cor</w:t>
      </w:r>
      <w:proofErr w:type="spellEnd"/>
      <w:r w:rsidRPr="0013009A">
        <w:rPr>
          <w:rFonts w:asciiTheme="majorBidi" w:hAnsiTheme="majorBidi" w:cstheme="majorBidi"/>
        </w:rPr>
        <w:t xml:space="preserve"> 5:17–21; </w:t>
      </w:r>
      <w:proofErr w:type="spellStart"/>
      <w:r w:rsidRPr="0013009A">
        <w:rPr>
          <w:rFonts w:asciiTheme="majorBidi" w:hAnsiTheme="majorBidi" w:cstheme="majorBidi"/>
        </w:rPr>
        <w:t>Eph</w:t>
      </w:r>
      <w:proofErr w:type="spellEnd"/>
      <w:r w:rsidRPr="0013009A">
        <w:rPr>
          <w:rFonts w:asciiTheme="majorBidi" w:hAnsiTheme="majorBidi" w:cstheme="majorBidi"/>
        </w:rPr>
        <w:t xml:space="preserve"> 2:11–18). Paul’s ministry to the Christian community is then discussed in the next section (Col 1:24–29). There Paul describes his labors and </w:t>
      </w:r>
      <w:r w:rsidRPr="0013009A">
        <w:rPr>
          <w:rFonts w:asciiTheme="majorBidi" w:hAnsiTheme="majorBidi" w:cstheme="majorBidi"/>
        </w:rPr>
        <w:lastRenderedPageBreak/>
        <w:t>sufferings for the body of Christ, as well as his responsibility to proclaim the “mystery” of Christ.</w:t>
      </w:r>
      <w:commentRangeStart w:id="27"/>
      <w:r w:rsidRPr="0013009A">
        <w:rPr>
          <w:rStyle w:val="FootnoteReference"/>
          <w:rFonts w:asciiTheme="majorBidi" w:hAnsiTheme="majorBidi" w:cstheme="majorBidi"/>
        </w:rPr>
        <w:footnoteReference w:id="15"/>
      </w:r>
      <w:commentRangeEnd w:id="27"/>
      <w:r w:rsidRPr="0013009A">
        <w:rPr>
          <w:rStyle w:val="CommentReference"/>
          <w:rFonts w:asciiTheme="majorBidi" w:hAnsiTheme="majorBidi" w:cstheme="majorBidi"/>
        </w:rPr>
        <w:commentReference w:id="27"/>
      </w:r>
      <w:r w:rsidRPr="0013009A">
        <w:rPr>
          <w:rFonts w:asciiTheme="majorBidi" w:hAnsiTheme="majorBidi" w:cstheme="majorBidi"/>
        </w:rPr>
        <w:t xml:space="preserve"> Paul then notes his desire to protect the Colossian believers from the heresy they have been exposed to (v. 4, 8), as well as his concern for their spiritual growth (v. 2, 5–7). </w:t>
      </w:r>
    </w:p>
    <w:p w14:paraId="20B2033C" w14:textId="77777777" w:rsidR="008B3E0A" w:rsidRPr="0013009A" w:rsidRDefault="008B3E0A" w:rsidP="008B3E0A">
      <w:pPr>
        <w:spacing w:line="480" w:lineRule="auto"/>
        <w:ind w:firstLine="720"/>
        <w:rPr>
          <w:rFonts w:asciiTheme="majorBidi" w:hAnsiTheme="majorBidi" w:cstheme="majorBidi"/>
        </w:rPr>
      </w:pPr>
      <w:r w:rsidRPr="0013009A">
        <w:rPr>
          <w:rFonts w:asciiTheme="majorBidi" w:hAnsiTheme="majorBidi" w:cstheme="majorBidi"/>
        </w:rPr>
        <w:t xml:space="preserve">The next section in the letter is crucial for understanding Paul’s response to this heresy (Col 2:9–15). Not only does Paul note that Christ-followers have died and been buried with Christ (v. 12), he also suggests that believers “have been given fullness in Christ,” who Himself has the complete “fullness” of the divine essence (v. 9–10; cf. </w:t>
      </w:r>
      <w:proofErr w:type="spellStart"/>
      <w:r w:rsidRPr="0013009A">
        <w:rPr>
          <w:rFonts w:asciiTheme="majorBidi" w:hAnsiTheme="majorBidi" w:cstheme="majorBidi"/>
        </w:rPr>
        <w:t>Eph</w:t>
      </w:r>
      <w:proofErr w:type="spellEnd"/>
      <w:r w:rsidRPr="0013009A">
        <w:rPr>
          <w:rFonts w:asciiTheme="majorBidi" w:hAnsiTheme="majorBidi" w:cstheme="majorBidi"/>
        </w:rPr>
        <w:t xml:space="preserve"> 1:23).</w:t>
      </w:r>
      <w:commentRangeStart w:id="28"/>
      <w:r w:rsidRPr="0013009A">
        <w:rPr>
          <w:rStyle w:val="FootnoteReference"/>
          <w:rFonts w:asciiTheme="majorBidi" w:hAnsiTheme="majorBidi" w:cstheme="majorBidi"/>
        </w:rPr>
        <w:footnoteReference w:id="16"/>
      </w:r>
      <w:commentRangeEnd w:id="28"/>
      <w:r w:rsidRPr="0013009A">
        <w:rPr>
          <w:rStyle w:val="CommentReference"/>
          <w:rFonts w:asciiTheme="majorBidi" w:hAnsiTheme="majorBidi" w:cstheme="majorBidi"/>
        </w:rPr>
        <w:commentReference w:id="28"/>
      </w:r>
      <w:r w:rsidRPr="0013009A">
        <w:rPr>
          <w:rFonts w:asciiTheme="majorBidi" w:hAnsiTheme="majorBidi" w:cstheme="majorBidi"/>
        </w:rPr>
        <w:t xml:space="preserve"> Besides these facts, believers also have been freed of the “condemnatory aspects of the law” and have received forgiveness through Christ’s sacrificial death.</w:t>
      </w:r>
      <w:commentRangeStart w:id="29"/>
      <w:r w:rsidRPr="0013009A">
        <w:rPr>
          <w:rStyle w:val="FootnoteReference"/>
          <w:rFonts w:asciiTheme="majorBidi" w:hAnsiTheme="majorBidi" w:cstheme="majorBidi"/>
        </w:rPr>
        <w:footnoteReference w:id="17"/>
      </w:r>
      <w:commentRangeEnd w:id="29"/>
      <w:r w:rsidRPr="0013009A">
        <w:rPr>
          <w:rStyle w:val="CommentReference"/>
          <w:rFonts w:asciiTheme="majorBidi" w:hAnsiTheme="majorBidi" w:cstheme="majorBidi"/>
        </w:rPr>
        <w:commentReference w:id="29"/>
      </w:r>
      <w:r w:rsidRPr="0013009A">
        <w:rPr>
          <w:rFonts w:asciiTheme="majorBidi" w:hAnsiTheme="majorBidi" w:cstheme="majorBidi"/>
        </w:rPr>
        <w:t xml:space="preserve"> </w:t>
      </w:r>
    </w:p>
    <w:p w14:paraId="6832C9FE" w14:textId="77777777" w:rsidR="00716931" w:rsidRDefault="008B3E0A" w:rsidP="00716931">
      <w:pPr>
        <w:spacing w:line="480" w:lineRule="auto"/>
        <w:ind w:firstLine="720"/>
        <w:rPr>
          <w:rFonts w:asciiTheme="majorBidi" w:hAnsiTheme="majorBidi" w:cstheme="majorBidi"/>
        </w:rPr>
      </w:pPr>
      <w:r w:rsidRPr="0013009A">
        <w:rPr>
          <w:rFonts w:asciiTheme="majorBidi" w:hAnsiTheme="majorBidi" w:cstheme="majorBidi"/>
        </w:rPr>
        <w:t>Paul then launches a full rebuke of the ‘Colossian heresy’ and shows its absurdity in light of what Christ has accomplished (Col 2:16–23). Here Paul notes that the Colossian believers do not need to involve themselves in the practices of the false teachers; these practices seem to have involved legalistic asceticism (Col 2:16, 21–23) and the worship of celestial beings (v. 18). Paul also suggests they are to realize that while such practices seem to be beneficial in regulating the desires of the flesh, they do not actually achieve the desired end (v. 23).</w:t>
      </w:r>
    </w:p>
    <w:p w14:paraId="7F7C1420" w14:textId="77777777" w:rsidR="00716931" w:rsidRDefault="00716931" w:rsidP="00716931">
      <w:pPr>
        <w:jc w:val="center"/>
        <w:rPr>
          <w:rFonts w:asciiTheme="majorBidi" w:hAnsiTheme="majorBidi" w:cstheme="majorBidi"/>
          <w:b/>
        </w:rPr>
      </w:pPr>
    </w:p>
    <w:p w14:paraId="561CFD52" w14:textId="77777777" w:rsidR="00C45B4F" w:rsidRDefault="00C45B4F">
      <w:pPr>
        <w:spacing w:after="200" w:line="276" w:lineRule="auto"/>
        <w:rPr>
          <w:rFonts w:asciiTheme="majorBidi" w:hAnsiTheme="majorBidi" w:cstheme="majorBidi"/>
          <w:b/>
        </w:rPr>
      </w:pPr>
      <w:r>
        <w:rPr>
          <w:rFonts w:asciiTheme="majorBidi" w:hAnsiTheme="majorBidi" w:cstheme="majorBidi"/>
          <w:b/>
        </w:rPr>
        <w:br w:type="page"/>
      </w:r>
    </w:p>
    <w:p w14:paraId="312F09A2" w14:textId="77777777" w:rsidR="008B3E0A" w:rsidRPr="0013009A" w:rsidRDefault="00716931" w:rsidP="00716931">
      <w:pPr>
        <w:jc w:val="center"/>
        <w:rPr>
          <w:rFonts w:asciiTheme="majorBidi" w:hAnsiTheme="majorBidi" w:cstheme="majorBidi"/>
          <w:b/>
        </w:rPr>
      </w:pPr>
      <w:commentRangeStart w:id="30"/>
      <w:r>
        <w:rPr>
          <w:rFonts w:asciiTheme="majorBidi" w:hAnsiTheme="majorBidi" w:cstheme="majorBidi"/>
          <w:b/>
        </w:rPr>
        <w:lastRenderedPageBreak/>
        <w:t>Content</w:t>
      </w:r>
      <w:commentRangeEnd w:id="30"/>
      <w:r w:rsidR="00C45B4F">
        <w:rPr>
          <w:rStyle w:val="CommentReference"/>
        </w:rPr>
        <w:commentReference w:id="30"/>
      </w:r>
    </w:p>
    <w:p w14:paraId="74915355" w14:textId="77777777" w:rsidR="008B3E0A" w:rsidRDefault="008B3E0A" w:rsidP="008B3E0A">
      <w:pPr>
        <w:jc w:val="center"/>
        <w:rPr>
          <w:rFonts w:asciiTheme="majorBidi" w:hAnsiTheme="majorBidi" w:cstheme="majorBidi"/>
          <w:b/>
        </w:rPr>
      </w:pPr>
    </w:p>
    <w:p w14:paraId="0636C8A9" w14:textId="77777777" w:rsidR="00C45B4F" w:rsidRPr="0013009A" w:rsidRDefault="00C45B4F" w:rsidP="008B3E0A">
      <w:pPr>
        <w:jc w:val="center"/>
        <w:rPr>
          <w:rFonts w:asciiTheme="majorBidi" w:hAnsiTheme="majorBidi" w:cstheme="majorBidi"/>
          <w:b/>
        </w:rPr>
      </w:pPr>
    </w:p>
    <w:p w14:paraId="7EBCBAB5" w14:textId="77777777" w:rsidR="008B3E0A" w:rsidRPr="00C45B4F" w:rsidRDefault="008B3E0A" w:rsidP="008B3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rPr>
      </w:pPr>
      <w:commentRangeStart w:id="31"/>
      <w:r w:rsidRPr="00C45B4F">
        <w:rPr>
          <w:rFonts w:asciiTheme="majorBidi" w:hAnsiTheme="majorBidi" w:cstheme="majorBidi"/>
        </w:rPr>
        <w:t>Colossian</w:t>
      </w:r>
      <w:r w:rsidR="00C45B4F" w:rsidRPr="00C45B4F">
        <w:rPr>
          <w:rFonts w:asciiTheme="majorBidi" w:hAnsiTheme="majorBidi" w:cstheme="majorBidi"/>
        </w:rPr>
        <w:t>s</w:t>
      </w:r>
      <w:r w:rsidRPr="00C45B4F">
        <w:rPr>
          <w:rFonts w:asciiTheme="majorBidi" w:hAnsiTheme="majorBidi" w:cstheme="majorBidi"/>
        </w:rPr>
        <w:t xml:space="preserve"> 3:1</w:t>
      </w:r>
      <w:commentRangeEnd w:id="31"/>
      <w:r w:rsidR="00C45B4F">
        <w:rPr>
          <w:rStyle w:val="CommentReference"/>
        </w:rPr>
        <w:commentReference w:id="31"/>
      </w:r>
    </w:p>
    <w:p w14:paraId="29539E40" w14:textId="77777777" w:rsidR="008B3E0A" w:rsidRPr="0013009A" w:rsidRDefault="008B3E0A" w:rsidP="008B3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i/>
        </w:rPr>
      </w:pPr>
    </w:p>
    <w:p w14:paraId="07EAD7B1" w14:textId="77777777" w:rsidR="008B3E0A" w:rsidRPr="0013009A" w:rsidRDefault="008B3E0A" w:rsidP="00BD1CCD">
      <w:pPr>
        <w:spacing w:line="480" w:lineRule="auto"/>
        <w:ind w:firstLine="720"/>
        <w:rPr>
          <w:rFonts w:asciiTheme="majorBidi" w:hAnsiTheme="majorBidi" w:cstheme="majorBidi"/>
        </w:rPr>
      </w:pPr>
      <w:r w:rsidRPr="0013009A">
        <w:rPr>
          <w:rFonts w:asciiTheme="majorBidi" w:hAnsiTheme="majorBidi" w:cstheme="majorBidi"/>
        </w:rPr>
        <w:t>Paul begins this new section of his letter by drawing upon earlier statements within the letter. Paul also already stated that believers have “died with Christ” (Col 2:20) and have been “raised with Christ” (see 2:12–13). There is a very real sense in which Col 3:1–14 describes the practical implications of those two facts. Given that Paul begins this section with the conjunction “since” (</w:t>
      </w:r>
      <w:proofErr w:type="spellStart"/>
      <w:r w:rsidRPr="00BD1CCD">
        <w:rPr>
          <w:rFonts w:asciiTheme="majorBidi" w:hAnsiTheme="majorBidi" w:cstheme="majorBidi"/>
          <w:i/>
          <w:iCs/>
        </w:rPr>
        <w:t>ei</w:t>
      </w:r>
      <w:proofErr w:type="spellEnd"/>
      <w:r w:rsidRPr="0013009A">
        <w:rPr>
          <w:rFonts w:asciiTheme="majorBidi" w:hAnsiTheme="majorBidi" w:cstheme="majorBidi"/>
        </w:rPr>
        <w:t xml:space="preserve"> </w:t>
      </w:r>
      <w:proofErr w:type="spellStart"/>
      <w:r w:rsidRPr="00BD1CCD">
        <w:rPr>
          <w:rFonts w:asciiTheme="majorBidi" w:hAnsiTheme="majorBidi" w:cstheme="majorBidi"/>
          <w:i/>
          <w:iCs/>
        </w:rPr>
        <w:t>oun</w:t>
      </w:r>
      <w:proofErr w:type="spellEnd"/>
      <w:r w:rsidRPr="0013009A">
        <w:rPr>
          <w:rFonts w:asciiTheme="majorBidi" w:hAnsiTheme="majorBidi" w:cstheme="majorBidi"/>
        </w:rPr>
        <w:t>), it is likely that he is continuing his train of thought from the previous section. This section begins in Col 2:20 and here Paul notes that given their union with Christ, believers are no longer subject to the “basic principles of the world” (Col 2:8).</w:t>
      </w:r>
      <w:r w:rsidRPr="0013009A">
        <w:rPr>
          <w:rStyle w:val="FootnoteReference"/>
          <w:rFonts w:asciiTheme="majorBidi" w:hAnsiTheme="majorBidi" w:cstheme="majorBidi"/>
        </w:rPr>
        <w:footnoteReference w:id="18"/>
      </w:r>
      <w:r w:rsidRPr="0013009A">
        <w:rPr>
          <w:rFonts w:asciiTheme="majorBidi" w:hAnsiTheme="majorBidi" w:cstheme="majorBidi"/>
        </w:rPr>
        <w:t xml:space="preserve"> Given that the passage under discussion precedes the hortatory section of this epistle (Col 3:5–4:6) and follows Paul’s attack on the “Colossian heresy,” it is likely that Paul is creating a bridge between his treatment of the heresy and his admonitions concerning the true nature of the Christian life.</w:t>
      </w:r>
      <w:r w:rsidRPr="0013009A">
        <w:rPr>
          <w:rStyle w:val="FootnoteReference"/>
          <w:rFonts w:asciiTheme="majorBidi" w:hAnsiTheme="majorBidi" w:cstheme="majorBidi"/>
        </w:rPr>
        <w:footnoteReference w:id="19"/>
      </w:r>
      <w:r w:rsidRPr="0013009A">
        <w:rPr>
          <w:rFonts w:asciiTheme="majorBidi" w:hAnsiTheme="majorBidi" w:cstheme="majorBidi"/>
        </w:rPr>
        <w:t xml:space="preserve"> Col 3:1–4 therefore addresses the proper perspective from which believers should engage in the process of sanctification. Col 3:1–4 also seems to be describing how believers are to live in Christ (see Col 2:6).</w:t>
      </w:r>
      <w:r w:rsidRPr="0013009A">
        <w:rPr>
          <w:rStyle w:val="FootnoteReference"/>
          <w:rFonts w:asciiTheme="majorBidi" w:hAnsiTheme="majorBidi" w:cstheme="majorBidi"/>
        </w:rPr>
        <w:footnoteReference w:id="20"/>
      </w:r>
    </w:p>
    <w:p w14:paraId="57615DFE" w14:textId="77777777" w:rsidR="008B3E0A" w:rsidRPr="0013009A" w:rsidRDefault="008B3E0A" w:rsidP="008B3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heme="majorBidi" w:hAnsiTheme="majorBidi" w:cstheme="majorBidi"/>
        </w:rPr>
      </w:pPr>
      <w:r w:rsidRPr="0013009A">
        <w:rPr>
          <w:rFonts w:asciiTheme="majorBidi" w:hAnsiTheme="majorBidi" w:cstheme="majorBidi"/>
        </w:rPr>
        <w:lastRenderedPageBreak/>
        <w:t>Paul first notes in Col 3:1 that believers have been “raised with Christ.”</w:t>
      </w:r>
      <w:commentRangeStart w:id="32"/>
      <w:r w:rsidRPr="0013009A">
        <w:rPr>
          <w:rStyle w:val="FootnoteReference"/>
          <w:rFonts w:asciiTheme="majorBidi" w:hAnsiTheme="majorBidi" w:cstheme="majorBidi"/>
        </w:rPr>
        <w:footnoteReference w:id="21"/>
      </w:r>
      <w:commentRangeEnd w:id="32"/>
      <w:r w:rsidRPr="0013009A">
        <w:rPr>
          <w:rStyle w:val="CommentReference"/>
          <w:rFonts w:asciiTheme="majorBidi" w:hAnsiTheme="majorBidi" w:cstheme="majorBidi"/>
        </w:rPr>
        <w:commentReference w:id="32"/>
      </w:r>
      <w:r w:rsidRPr="0013009A">
        <w:rPr>
          <w:rFonts w:asciiTheme="majorBidi" w:hAnsiTheme="majorBidi" w:cstheme="majorBidi"/>
        </w:rPr>
        <w:t xml:space="preserve"> Here Paul draws upon the doctrine of union of with Christ. Throughout his epistles, the Apostle Paul uses various phrases (e.g., “in Christ”, “with Christ”) to describe the believer’s mystical union with Christ in His death, burial, and resurrection.</w:t>
      </w:r>
      <w:r w:rsidRPr="0013009A">
        <w:rPr>
          <w:rStyle w:val="FootnoteReference"/>
          <w:rFonts w:asciiTheme="majorBidi" w:hAnsiTheme="majorBidi" w:cstheme="majorBidi"/>
        </w:rPr>
        <w:footnoteReference w:id="22"/>
      </w:r>
      <w:r w:rsidRPr="0013009A">
        <w:rPr>
          <w:rFonts w:asciiTheme="majorBidi" w:hAnsiTheme="majorBidi" w:cstheme="majorBidi"/>
        </w:rPr>
        <w:t xml:space="preserve"> Rom 6:1–10 is foundational for a proper understanding of this doctrine. This passage suggests that there was a “once-for-all definitive breach with sin which constitutes the identity of the believer.”</w:t>
      </w:r>
      <w:r w:rsidRPr="0013009A">
        <w:rPr>
          <w:rStyle w:val="FootnoteReference"/>
          <w:rFonts w:asciiTheme="majorBidi" w:hAnsiTheme="majorBidi" w:cstheme="majorBidi"/>
        </w:rPr>
        <w:footnoteReference w:id="23"/>
      </w:r>
      <w:r w:rsidRPr="0013009A">
        <w:rPr>
          <w:rFonts w:asciiTheme="majorBidi" w:hAnsiTheme="majorBidi" w:cstheme="majorBidi"/>
        </w:rPr>
        <w:t xml:space="preserve"> Paul also suggests here that this breach is symbolized by the rite of baptism, which signifies our baptism into Christ (v. 3). This refers to our “baptism into union with Christ . . . in all that he is and in all phases of his work as the Mediator.”</w:t>
      </w:r>
      <w:commentRangeStart w:id="33"/>
      <w:r w:rsidRPr="0013009A">
        <w:rPr>
          <w:rStyle w:val="FootnoteReference"/>
          <w:rFonts w:asciiTheme="majorBidi" w:hAnsiTheme="majorBidi" w:cstheme="majorBidi"/>
        </w:rPr>
        <w:footnoteReference w:id="24"/>
      </w:r>
      <w:commentRangeEnd w:id="33"/>
      <w:r w:rsidRPr="0013009A">
        <w:rPr>
          <w:rStyle w:val="CommentReference"/>
          <w:rFonts w:asciiTheme="majorBidi" w:hAnsiTheme="majorBidi" w:cstheme="majorBidi"/>
        </w:rPr>
        <w:commentReference w:id="33"/>
      </w:r>
      <w:r w:rsidRPr="0013009A">
        <w:rPr>
          <w:rFonts w:asciiTheme="majorBidi" w:hAnsiTheme="majorBidi" w:cstheme="majorBidi"/>
        </w:rPr>
        <w:t xml:space="preserve"> This mystical union with Christ is to be primarily viewed in an objective fashion and is closely related to Paul’s eschatology and Adam-Christ typology (cf. </w:t>
      </w:r>
      <w:proofErr w:type="spellStart"/>
      <w:r w:rsidRPr="0013009A">
        <w:rPr>
          <w:rFonts w:asciiTheme="majorBidi" w:hAnsiTheme="majorBidi" w:cstheme="majorBidi"/>
        </w:rPr>
        <w:t>Rom</w:t>
      </w:r>
      <w:proofErr w:type="spellEnd"/>
      <w:r w:rsidRPr="0013009A">
        <w:rPr>
          <w:rFonts w:asciiTheme="majorBidi" w:hAnsiTheme="majorBidi" w:cstheme="majorBidi"/>
        </w:rPr>
        <w:t xml:space="preserve"> 5:12–14; 1 </w:t>
      </w:r>
      <w:proofErr w:type="spellStart"/>
      <w:r w:rsidRPr="0013009A">
        <w:rPr>
          <w:rFonts w:asciiTheme="majorBidi" w:hAnsiTheme="majorBidi" w:cstheme="majorBidi"/>
        </w:rPr>
        <w:t>Cor</w:t>
      </w:r>
      <w:proofErr w:type="spellEnd"/>
      <w:r w:rsidRPr="0013009A">
        <w:rPr>
          <w:rFonts w:asciiTheme="majorBidi" w:hAnsiTheme="majorBidi" w:cstheme="majorBidi"/>
        </w:rPr>
        <w:t xml:space="preserve"> 15:22).</w:t>
      </w:r>
      <w:r w:rsidRPr="0013009A">
        <w:rPr>
          <w:rStyle w:val="FootnoteReference"/>
          <w:rFonts w:asciiTheme="majorBidi" w:hAnsiTheme="majorBidi" w:cstheme="majorBidi"/>
        </w:rPr>
        <w:footnoteReference w:id="25"/>
      </w:r>
    </w:p>
    <w:p w14:paraId="4D5FB80F" w14:textId="77777777" w:rsidR="008B3E0A" w:rsidRPr="0013009A" w:rsidRDefault="008B3E0A" w:rsidP="008B3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heme="majorBidi" w:hAnsiTheme="majorBidi" w:cstheme="majorBidi"/>
        </w:rPr>
      </w:pPr>
      <w:r w:rsidRPr="0013009A">
        <w:rPr>
          <w:rFonts w:asciiTheme="majorBidi" w:hAnsiTheme="majorBidi" w:cstheme="majorBidi"/>
        </w:rPr>
        <w:t xml:space="preserve">Paul then encourages believers to “set your hearts on things above.” </w:t>
      </w:r>
      <w:commentRangeStart w:id="34"/>
      <w:r w:rsidRPr="0013009A">
        <w:rPr>
          <w:rFonts w:asciiTheme="majorBidi" w:hAnsiTheme="majorBidi" w:cstheme="majorBidi"/>
        </w:rPr>
        <w:t xml:space="preserve">The phrase </w:t>
      </w:r>
      <w:r w:rsidR="00C45B4F">
        <w:rPr>
          <w:rFonts w:asciiTheme="majorBidi" w:hAnsiTheme="majorBidi" w:cstheme="majorBidi"/>
        </w:rPr>
        <w:t>“set</w:t>
      </w:r>
      <w:r w:rsidRPr="0013009A">
        <w:rPr>
          <w:rFonts w:asciiTheme="majorBidi" w:hAnsiTheme="majorBidi" w:cstheme="majorBidi"/>
        </w:rPr>
        <w:t xml:space="preserve"> your hearts on things above” is likely a consequence clause and suggests that since believers have been “raised with Christ,” they are to focus their mental energy towards the realm where their </w:t>
      </w:r>
      <w:r w:rsidRPr="0013009A">
        <w:rPr>
          <w:rFonts w:asciiTheme="majorBidi" w:hAnsiTheme="majorBidi" w:cstheme="majorBidi"/>
        </w:rPr>
        <w:lastRenderedPageBreak/>
        <w:t>true life has been placed.</w:t>
      </w:r>
      <w:commentRangeEnd w:id="34"/>
      <w:r w:rsidRPr="0013009A">
        <w:rPr>
          <w:rStyle w:val="CommentReference"/>
          <w:rFonts w:asciiTheme="majorBidi" w:hAnsiTheme="majorBidi" w:cstheme="majorBidi"/>
        </w:rPr>
        <w:commentReference w:id="34"/>
      </w:r>
      <w:r w:rsidRPr="0013009A">
        <w:rPr>
          <w:rStyle w:val="FootnoteReference"/>
          <w:rFonts w:asciiTheme="majorBidi" w:hAnsiTheme="majorBidi" w:cstheme="majorBidi"/>
        </w:rPr>
        <w:footnoteReference w:id="26"/>
      </w:r>
      <w:r w:rsidRPr="0013009A">
        <w:rPr>
          <w:rFonts w:asciiTheme="majorBidi" w:hAnsiTheme="majorBidi" w:cstheme="majorBidi"/>
        </w:rPr>
        <w:t xml:space="preserve"> Paul suggests Christ-followers are no longer to be driven by the earthly and the temporary. Rather, they are to be directed by that which is spiritual since that is where their genuine existence can now be found. According to J. D. G. Dunn, the believer’s attitude should be that “which follows from complete identification with another person or cause [Christ], when the service of that person or cause becomes all-consuming, the basic determiner of all priorities.”</w:t>
      </w:r>
      <w:r w:rsidRPr="0013009A">
        <w:rPr>
          <w:rStyle w:val="FootnoteReference"/>
          <w:rFonts w:asciiTheme="majorBidi" w:hAnsiTheme="majorBidi" w:cstheme="majorBidi"/>
        </w:rPr>
        <w:footnoteReference w:id="27"/>
      </w:r>
      <w:r w:rsidRPr="0013009A">
        <w:rPr>
          <w:rFonts w:asciiTheme="majorBidi" w:hAnsiTheme="majorBidi" w:cstheme="majorBidi"/>
        </w:rPr>
        <w:t xml:space="preserve"> </w:t>
      </w:r>
    </w:p>
    <w:p w14:paraId="6C24E8AB" w14:textId="77777777" w:rsidR="008B3E0A" w:rsidRPr="0013009A" w:rsidRDefault="008B3E0A" w:rsidP="008B3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heme="majorBidi" w:hAnsiTheme="majorBidi" w:cstheme="majorBidi"/>
        </w:rPr>
      </w:pPr>
      <w:r w:rsidRPr="0013009A">
        <w:rPr>
          <w:rFonts w:asciiTheme="majorBidi" w:hAnsiTheme="majorBidi" w:cstheme="majorBidi"/>
        </w:rPr>
        <w:t>Paul then turns attention to this heavenly realm believers are to be so attuned to. He notes that this is “where Christ is.”</w:t>
      </w:r>
      <w:commentRangeStart w:id="35"/>
      <w:r w:rsidRPr="0013009A">
        <w:rPr>
          <w:rStyle w:val="FootnoteReference"/>
          <w:rFonts w:asciiTheme="majorBidi" w:hAnsiTheme="majorBidi" w:cstheme="majorBidi"/>
        </w:rPr>
        <w:footnoteReference w:id="28"/>
      </w:r>
      <w:commentRangeEnd w:id="35"/>
      <w:r w:rsidRPr="0013009A">
        <w:rPr>
          <w:rStyle w:val="CommentReference"/>
          <w:rFonts w:asciiTheme="majorBidi" w:hAnsiTheme="majorBidi" w:cstheme="majorBidi"/>
        </w:rPr>
        <w:commentReference w:id="35"/>
      </w:r>
      <w:r w:rsidRPr="0013009A">
        <w:rPr>
          <w:rFonts w:asciiTheme="majorBidi" w:hAnsiTheme="majorBidi" w:cstheme="majorBidi"/>
        </w:rPr>
        <w:t xml:space="preserve"> These statements serve to remind Paul’s readers that the arena that they are to seek is none other than where Christ has been exalted.</w:t>
      </w:r>
      <w:commentRangeStart w:id="36"/>
      <w:r w:rsidRPr="0013009A">
        <w:rPr>
          <w:rStyle w:val="FootnoteReference"/>
          <w:rFonts w:asciiTheme="majorBidi" w:hAnsiTheme="majorBidi" w:cstheme="majorBidi"/>
        </w:rPr>
        <w:footnoteReference w:id="29"/>
      </w:r>
      <w:commentRangeEnd w:id="36"/>
      <w:r w:rsidRPr="0013009A">
        <w:rPr>
          <w:rStyle w:val="CommentReference"/>
          <w:rFonts w:asciiTheme="majorBidi" w:hAnsiTheme="majorBidi" w:cstheme="majorBidi"/>
        </w:rPr>
        <w:commentReference w:id="36"/>
      </w:r>
      <w:r w:rsidRPr="0013009A">
        <w:rPr>
          <w:rFonts w:asciiTheme="majorBidi" w:hAnsiTheme="majorBidi" w:cstheme="majorBidi"/>
        </w:rPr>
        <w:t xml:space="preserve"> This further suggests that the believer’s life is now to be entirely Christocentric in focus. Paul then further describes this heavenly realm by reminding us that Christ is “seated at the right hand of God.”</w:t>
      </w:r>
      <w:r w:rsidRPr="0013009A">
        <w:rPr>
          <w:rStyle w:val="FootnoteReference"/>
          <w:rFonts w:asciiTheme="majorBidi" w:hAnsiTheme="majorBidi" w:cstheme="majorBidi"/>
        </w:rPr>
        <w:footnoteReference w:id="30"/>
      </w:r>
      <w:r w:rsidRPr="0013009A">
        <w:rPr>
          <w:rFonts w:asciiTheme="majorBidi" w:hAnsiTheme="majorBidi" w:cstheme="majorBidi"/>
        </w:rPr>
        <w:t xml:space="preserve"> Paul thus reminds his readers that the Messiah is not just in heaven…He is the focus and center of </w:t>
      </w:r>
      <w:r w:rsidRPr="0013009A">
        <w:rPr>
          <w:rFonts w:asciiTheme="majorBidi" w:hAnsiTheme="majorBidi" w:cstheme="majorBidi"/>
        </w:rPr>
        <w:lastRenderedPageBreak/>
        <w:t>heaven.</w:t>
      </w:r>
      <w:r w:rsidRPr="0013009A">
        <w:rPr>
          <w:rStyle w:val="FootnoteReference"/>
          <w:rFonts w:asciiTheme="majorBidi" w:hAnsiTheme="majorBidi" w:cstheme="majorBidi"/>
        </w:rPr>
        <w:footnoteReference w:id="31"/>
      </w:r>
      <w:r w:rsidRPr="0013009A">
        <w:rPr>
          <w:rFonts w:asciiTheme="majorBidi" w:hAnsiTheme="majorBidi" w:cstheme="majorBidi"/>
        </w:rPr>
        <w:t xml:space="preserve"> This statement is particularly important to a group of believers who are being exposed to a deficient view of Christ (cf. Col 1:15–20; 2:18–19). With this realization should come the awareness that since Christ “is in a position of supreme authority no principality or power can prevent their access to this realm and to God’s presence.”</w:t>
      </w:r>
      <w:r w:rsidRPr="0013009A">
        <w:rPr>
          <w:rStyle w:val="FootnoteReference"/>
          <w:rFonts w:asciiTheme="majorBidi" w:hAnsiTheme="majorBidi" w:cstheme="majorBidi"/>
        </w:rPr>
        <w:footnoteReference w:id="32"/>
      </w:r>
      <w:r w:rsidRPr="0013009A">
        <w:rPr>
          <w:rFonts w:asciiTheme="majorBidi" w:hAnsiTheme="majorBidi" w:cstheme="majorBidi"/>
        </w:rPr>
        <w:t xml:space="preserve"> This realization in turn leaves no place for angel worship or legalistic asceticism in the life of the believer; instead, all religious devotion is to be firmly grounded in Christ and His work on the cross (cf. Col 2:14–23).</w:t>
      </w:r>
    </w:p>
    <w:p w14:paraId="5EFEE46D" w14:textId="77777777" w:rsidR="008B3E0A" w:rsidRPr="0013009A" w:rsidRDefault="008B3E0A" w:rsidP="008B3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heme="majorBidi" w:hAnsiTheme="majorBidi" w:cstheme="majorBidi"/>
        </w:rPr>
      </w:pPr>
    </w:p>
    <w:p w14:paraId="738E109F" w14:textId="77777777" w:rsidR="008B3E0A" w:rsidRPr="00C45B4F" w:rsidRDefault="008B3E0A" w:rsidP="008B3E0A">
      <w:pPr>
        <w:jc w:val="center"/>
        <w:rPr>
          <w:rFonts w:asciiTheme="majorBidi" w:hAnsiTheme="majorBidi" w:cstheme="majorBidi"/>
        </w:rPr>
      </w:pPr>
      <w:commentRangeStart w:id="37"/>
      <w:r w:rsidRPr="00C45B4F">
        <w:rPr>
          <w:rFonts w:asciiTheme="majorBidi" w:hAnsiTheme="majorBidi" w:cstheme="majorBidi"/>
        </w:rPr>
        <w:t>Colossians 3:2</w:t>
      </w:r>
      <w:commentRangeEnd w:id="37"/>
      <w:r w:rsidRPr="00C45B4F">
        <w:rPr>
          <w:rStyle w:val="CommentReference"/>
          <w:rFonts w:asciiTheme="majorBidi" w:hAnsiTheme="majorBidi" w:cstheme="majorBidi"/>
        </w:rPr>
        <w:commentReference w:id="37"/>
      </w:r>
    </w:p>
    <w:p w14:paraId="2C209A99" w14:textId="77777777" w:rsidR="008B3E0A" w:rsidRPr="0013009A" w:rsidRDefault="008B3E0A" w:rsidP="008B3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13009A">
        <w:rPr>
          <w:rFonts w:asciiTheme="majorBidi" w:hAnsiTheme="majorBidi" w:cstheme="majorBidi"/>
        </w:rPr>
        <w:tab/>
      </w:r>
    </w:p>
    <w:p w14:paraId="79D7BCB7" w14:textId="77777777" w:rsidR="008B3E0A" w:rsidRPr="0013009A" w:rsidRDefault="00A82D8A" w:rsidP="00BD1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ajorBidi" w:hAnsiTheme="majorBidi" w:cstheme="majorBidi"/>
        </w:rPr>
      </w:pPr>
      <w:r>
        <w:rPr>
          <w:rFonts w:asciiTheme="majorBidi" w:hAnsiTheme="majorBidi" w:cstheme="majorBidi"/>
        </w:rPr>
        <w:tab/>
      </w:r>
      <w:r w:rsidR="008B3E0A" w:rsidRPr="0013009A">
        <w:rPr>
          <w:rFonts w:asciiTheme="majorBidi" w:hAnsiTheme="majorBidi" w:cstheme="majorBidi"/>
        </w:rPr>
        <w:t>Paul seems to restate the content of v. 1 for emphasis in Col 3:2. While Paul does employ a different verb in v. 2 (</w:t>
      </w:r>
      <w:proofErr w:type="spellStart"/>
      <w:r w:rsidR="008B3E0A" w:rsidRPr="0013009A">
        <w:rPr>
          <w:rFonts w:asciiTheme="majorBidi" w:hAnsiTheme="majorBidi" w:cstheme="majorBidi"/>
          <w:i/>
          <w:iCs/>
        </w:rPr>
        <w:t>phrone</w:t>
      </w:r>
      <w:r w:rsidR="00BD1CCD" w:rsidRPr="00BD1CCD">
        <w:rPr>
          <w:rFonts w:asciiTheme="majorBidi" w:hAnsiTheme="majorBidi" w:cstheme="majorBidi"/>
          <w:i/>
          <w:iCs/>
        </w:rPr>
        <w:t>ō</w:t>
      </w:r>
      <w:proofErr w:type="spellEnd"/>
      <w:r w:rsidR="008B3E0A" w:rsidRPr="0013009A">
        <w:rPr>
          <w:rFonts w:asciiTheme="majorBidi" w:hAnsiTheme="majorBidi" w:cstheme="majorBidi"/>
        </w:rPr>
        <w:t xml:space="preserve">), this verb is likely parallel to the verb </w:t>
      </w:r>
      <w:proofErr w:type="spellStart"/>
      <w:r w:rsidR="008B3E0A" w:rsidRPr="0013009A">
        <w:rPr>
          <w:rFonts w:asciiTheme="majorBidi" w:hAnsiTheme="majorBidi" w:cstheme="majorBidi"/>
          <w:i/>
        </w:rPr>
        <w:t>zēteite</w:t>
      </w:r>
      <w:proofErr w:type="spellEnd"/>
      <w:r w:rsidR="008B3E0A" w:rsidRPr="0013009A">
        <w:rPr>
          <w:rFonts w:asciiTheme="majorBidi" w:hAnsiTheme="majorBidi" w:cstheme="majorBidi"/>
        </w:rPr>
        <w:t xml:space="preserve"> in v. 1.</w:t>
      </w:r>
      <w:r w:rsidR="008B3E0A" w:rsidRPr="0013009A">
        <w:rPr>
          <w:rStyle w:val="FootnoteReference"/>
          <w:rFonts w:asciiTheme="majorBidi" w:hAnsiTheme="majorBidi" w:cstheme="majorBidi"/>
        </w:rPr>
        <w:footnoteReference w:id="33"/>
      </w:r>
      <w:r w:rsidR="008B3E0A" w:rsidRPr="0013009A">
        <w:rPr>
          <w:rFonts w:asciiTheme="majorBidi" w:hAnsiTheme="majorBidi" w:cstheme="majorBidi"/>
        </w:rPr>
        <w:t xml:space="preserve"> This same verb is also used in Phil 3:19 to describe those who solely seek to gratify their physical desires. Perhaps more significantly, this verb is also used in Rom 8:5 to suggest that those who submit to the desires of the flesh “have the things of the flesh as the absorbing objects of thought, interest, affection, and purpose” (cf. Gal. 5:19–21).</w:t>
      </w:r>
      <w:r w:rsidR="008B3E0A" w:rsidRPr="0013009A">
        <w:rPr>
          <w:rStyle w:val="FootnoteReference"/>
          <w:rFonts w:asciiTheme="majorBidi" w:hAnsiTheme="majorBidi" w:cstheme="majorBidi"/>
        </w:rPr>
        <w:footnoteReference w:id="34"/>
      </w:r>
      <w:r w:rsidR="008B3E0A" w:rsidRPr="0013009A">
        <w:rPr>
          <w:rFonts w:asciiTheme="majorBidi" w:hAnsiTheme="majorBidi" w:cstheme="majorBidi"/>
        </w:rPr>
        <w:t xml:space="preserve"> What Paul is admonishing here is a heavenward/Christological perspective. </w:t>
      </w:r>
    </w:p>
    <w:p w14:paraId="646FB037" w14:textId="77777777" w:rsidR="008B3E0A" w:rsidRPr="0013009A" w:rsidRDefault="008B3E0A" w:rsidP="008B3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ajorBidi" w:hAnsiTheme="majorBidi" w:cstheme="majorBidi"/>
        </w:rPr>
      </w:pPr>
      <w:r w:rsidRPr="0013009A">
        <w:rPr>
          <w:rFonts w:asciiTheme="majorBidi" w:hAnsiTheme="majorBidi" w:cstheme="majorBidi"/>
        </w:rPr>
        <w:tab/>
        <w:t>Paul also explains in v. 2 where believers should not focus their hearts and minds.</w:t>
      </w:r>
      <w:commentRangeStart w:id="38"/>
      <w:r w:rsidRPr="0013009A">
        <w:rPr>
          <w:rStyle w:val="FootnoteReference"/>
          <w:rFonts w:asciiTheme="majorBidi" w:hAnsiTheme="majorBidi" w:cstheme="majorBidi"/>
        </w:rPr>
        <w:footnoteReference w:id="35"/>
      </w:r>
      <w:commentRangeEnd w:id="38"/>
      <w:r w:rsidRPr="0013009A">
        <w:rPr>
          <w:rStyle w:val="CommentReference"/>
          <w:rFonts w:asciiTheme="majorBidi" w:hAnsiTheme="majorBidi" w:cstheme="majorBidi"/>
        </w:rPr>
        <w:commentReference w:id="38"/>
      </w:r>
      <w:r w:rsidRPr="0013009A">
        <w:rPr>
          <w:rFonts w:asciiTheme="majorBidi" w:hAnsiTheme="majorBidi" w:cstheme="majorBidi"/>
        </w:rPr>
        <w:t xml:space="preserve"> So rather than setting their attention and devotion to the things that correspond to the values of this </w:t>
      </w:r>
      <w:r w:rsidRPr="0013009A">
        <w:rPr>
          <w:rFonts w:asciiTheme="majorBidi" w:hAnsiTheme="majorBidi" w:cstheme="majorBidi"/>
        </w:rPr>
        <w:lastRenderedPageBreak/>
        <w:t xml:space="preserve">world, Paul suggests believers are to be solely focused on the things that pertain to Christ’s realm of existence </w:t>
      </w:r>
      <w:r w:rsidRPr="0013009A">
        <w:rPr>
          <w:rFonts w:asciiTheme="majorBidi" w:hAnsiTheme="majorBidi" w:cstheme="majorBidi"/>
          <w:i/>
        </w:rPr>
        <w:t>and</w:t>
      </w:r>
      <w:r w:rsidRPr="0013009A">
        <w:rPr>
          <w:rFonts w:asciiTheme="majorBidi" w:hAnsiTheme="majorBidi" w:cstheme="majorBidi"/>
        </w:rPr>
        <w:t xml:space="preserve"> their new existence. Hence, Paul describes two modes of living in v. 1–2. One has its focus on the self; the other has its focus on Christ and the believer’s new existence.</w:t>
      </w:r>
    </w:p>
    <w:p w14:paraId="2BC81203" w14:textId="77777777" w:rsidR="008A5FCB" w:rsidRPr="0013009A" w:rsidRDefault="008A5FCB">
      <w:pPr>
        <w:rPr>
          <w:rFonts w:asciiTheme="majorBidi" w:hAnsiTheme="majorBidi" w:cstheme="majorBidi"/>
        </w:rPr>
      </w:pPr>
    </w:p>
    <w:p w14:paraId="3567C360" w14:textId="77777777" w:rsidR="004C0C2F" w:rsidRPr="0013009A" w:rsidRDefault="00A82D8A" w:rsidP="004C0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heme="majorBidi" w:hAnsiTheme="majorBidi" w:cstheme="majorBidi"/>
          <w:b/>
        </w:rPr>
      </w:pPr>
      <w:r>
        <w:rPr>
          <w:rFonts w:asciiTheme="majorBidi" w:hAnsiTheme="majorBidi" w:cstheme="majorBidi"/>
          <w:b/>
        </w:rPr>
        <w:t xml:space="preserve">Theological Interpretation and Application </w:t>
      </w:r>
    </w:p>
    <w:p w14:paraId="68BEFBE2" w14:textId="77777777" w:rsidR="004C0C2F" w:rsidRPr="0013009A" w:rsidRDefault="004C0C2F" w:rsidP="004C0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heme="majorBidi" w:hAnsiTheme="majorBidi" w:cstheme="majorBidi"/>
        </w:rPr>
      </w:pPr>
      <w:r w:rsidRPr="0013009A">
        <w:rPr>
          <w:rFonts w:asciiTheme="majorBidi" w:hAnsiTheme="majorBidi" w:cstheme="majorBidi"/>
        </w:rPr>
        <w:t xml:space="preserve">In considering how this individual passage contributes to the theological message of Scripture, one must first realize that Paul is attempting here to establish grounds for righteous living (see above).  This passage thus primarily contributes to the doctrine of sanctification. Within these four verses, Paul suggests that the entire basis for godly conduct is what God has done in us through Christ’s death on a cross. Hence, Paul does not begin his ethical exhortations in this letter by suggesting that obedience should be driven by a desire to escape the wrath of God (cf. 2 </w:t>
      </w:r>
      <w:proofErr w:type="spellStart"/>
      <w:r w:rsidRPr="0013009A">
        <w:rPr>
          <w:rFonts w:asciiTheme="majorBidi" w:hAnsiTheme="majorBidi" w:cstheme="majorBidi"/>
        </w:rPr>
        <w:t>Cor</w:t>
      </w:r>
      <w:proofErr w:type="spellEnd"/>
      <w:r w:rsidRPr="0013009A">
        <w:rPr>
          <w:rFonts w:asciiTheme="majorBidi" w:hAnsiTheme="majorBidi" w:cstheme="majorBidi"/>
        </w:rPr>
        <w:t xml:space="preserve"> 5:9–11). Instead, “the indicative precedes the imperative as surely as the rope is made fast round a firm piece of rock before he has to apply himself to the struggle.”</w:t>
      </w:r>
      <w:r w:rsidRPr="0013009A">
        <w:rPr>
          <w:rStyle w:val="FootnoteReference"/>
          <w:rFonts w:asciiTheme="majorBidi" w:hAnsiTheme="majorBidi" w:cstheme="majorBidi"/>
        </w:rPr>
        <w:footnoteReference w:id="36"/>
      </w:r>
      <w:r w:rsidRPr="0013009A">
        <w:rPr>
          <w:rFonts w:asciiTheme="majorBidi" w:hAnsiTheme="majorBidi" w:cstheme="majorBidi"/>
        </w:rPr>
        <w:t xml:space="preserve"> Paul thus does not exhort believers to engage in the arduous battle against their sinful nature on the basis of their own strength. Paul’s discussion of the sanctification process in this text thus seems to be informed by the biblical vision of human depravity.</w:t>
      </w:r>
      <w:r w:rsidRPr="0013009A">
        <w:rPr>
          <w:rStyle w:val="FootnoteReference"/>
          <w:rFonts w:asciiTheme="majorBidi" w:hAnsiTheme="majorBidi" w:cstheme="majorBidi"/>
        </w:rPr>
        <w:footnoteReference w:id="37"/>
      </w:r>
      <w:r w:rsidRPr="0013009A">
        <w:rPr>
          <w:rFonts w:asciiTheme="majorBidi" w:hAnsiTheme="majorBidi" w:cstheme="majorBidi"/>
        </w:rPr>
        <w:t xml:space="preserve"> </w:t>
      </w:r>
    </w:p>
    <w:p w14:paraId="01D20E48" w14:textId="77777777" w:rsidR="004C0C2F" w:rsidRPr="0013009A" w:rsidRDefault="004C0C2F" w:rsidP="004C0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heme="majorBidi" w:hAnsiTheme="majorBidi" w:cstheme="majorBidi"/>
        </w:rPr>
      </w:pPr>
      <w:r w:rsidRPr="0013009A">
        <w:rPr>
          <w:rFonts w:asciiTheme="majorBidi" w:hAnsiTheme="majorBidi" w:cstheme="majorBidi"/>
        </w:rPr>
        <w:t xml:space="preserve">Paul’s statements in Col 3:1–4 also inform our understanding of the doctrine of union with Christ. Paul here points to the believer’s union with Christ and establishes that because of that union believers should submit to the will of God. As noted earlier, Romans 6:3–4 establishes that Christ’s death on the cross has far-reaching implications. Through His death and exaltation, </w:t>
      </w:r>
      <w:r w:rsidRPr="0013009A">
        <w:rPr>
          <w:rFonts w:asciiTheme="majorBidi" w:hAnsiTheme="majorBidi" w:cstheme="majorBidi"/>
        </w:rPr>
        <w:lastRenderedPageBreak/>
        <w:t>believers too have “died” and been “raised” to the heavenly realm. Given these realities, Christ-followers have a new life that is free from the bondage and power of sin.</w:t>
      </w:r>
      <w:r w:rsidRPr="0013009A">
        <w:rPr>
          <w:rStyle w:val="FootnoteReference"/>
          <w:rFonts w:asciiTheme="majorBidi" w:hAnsiTheme="majorBidi" w:cstheme="majorBidi"/>
        </w:rPr>
        <w:footnoteReference w:id="38"/>
      </w:r>
    </w:p>
    <w:p w14:paraId="727A9953" w14:textId="77777777" w:rsidR="00E439A2" w:rsidRDefault="00E439A2">
      <w:pPr>
        <w:spacing w:after="200" w:line="276" w:lineRule="auto"/>
        <w:rPr>
          <w:rFonts w:asciiTheme="majorBidi" w:hAnsiTheme="majorBidi" w:cstheme="majorBidi"/>
          <w:b/>
        </w:rPr>
      </w:pPr>
      <w:r>
        <w:rPr>
          <w:rFonts w:asciiTheme="majorBidi" w:hAnsiTheme="majorBidi" w:cstheme="majorBidi"/>
          <w:b/>
        </w:rPr>
        <w:br w:type="page"/>
      </w:r>
    </w:p>
    <w:p w14:paraId="6458F5B2" w14:textId="77777777" w:rsidR="003A45E2" w:rsidRPr="0013009A" w:rsidRDefault="003A45E2" w:rsidP="00A82D8A">
      <w:pPr>
        <w:jc w:val="center"/>
        <w:rPr>
          <w:rFonts w:asciiTheme="majorBidi" w:hAnsiTheme="majorBidi" w:cstheme="majorBidi"/>
          <w:b/>
        </w:rPr>
      </w:pPr>
      <w:commentRangeStart w:id="39"/>
      <w:r w:rsidRPr="0013009A">
        <w:rPr>
          <w:rFonts w:asciiTheme="majorBidi" w:hAnsiTheme="majorBidi" w:cstheme="majorBidi"/>
          <w:b/>
        </w:rPr>
        <w:lastRenderedPageBreak/>
        <w:t>B</w:t>
      </w:r>
      <w:r w:rsidR="00A82D8A">
        <w:rPr>
          <w:rFonts w:asciiTheme="majorBidi" w:hAnsiTheme="majorBidi" w:cstheme="majorBidi"/>
          <w:b/>
        </w:rPr>
        <w:t>ibliography</w:t>
      </w:r>
      <w:commentRangeEnd w:id="39"/>
      <w:r w:rsidRPr="0013009A">
        <w:rPr>
          <w:rStyle w:val="CommentReference"/>
          <w:rFonts w:asciiTheme="majorBidi" w:hAnsiTheme="majorBidi" w:cstheme="majorBidi"/>
        </w:rPr>
        <w:commentReference w:id="39"/>
      </w:r>
    </w:p>
    <w:p w14:paraId="43D697D6" w14:textId="77777777" w:rsidR="00022E9D" w:rsidRPr="0013009A" w:rsidRDefault="00022E9D" w:rsidP="003A45E2">
      <w:pPr>
        <w:jc w:val="center"/>
        <w:rPr>
          <w:rFonts w:asciiTheme="majorBidi" w:hAnsiTheme="majorBidi" w:cstheme="majorBidi"/>
          <w:b/>
        </w:rPr>
      </w:pPr>
    </w:p>
    <w:p w14:paraId="1A8BD558" w14:textId="77777777" w:rsidR="00022E9D" w:rsidRPr="0013009A" w:rsidRDefault="00650948" w:rsidP="003A45E2">
      <w:pPr>
        <w:jc w:val="center"/>
        <w:rPr>
          <w:rFonts w:asciiTheme="majorBidi" w:hAnsiTheme="majorBidi" w:cstheme="majorBidi"/>
          <w:b/>
        </w:rPr>
      </w:pPr>
      <w:r w:rsidRPr="0013009A">
        <w:rPr>
          <w:rStyle w:val="CommentReference"/>
          <w:rFonts w:asciiTheme="majorBidi" w:hAnsiTheme="majorBidi" w:cstheme="majorBidi"/>
        </w:rPr>
        <w:commentReference w:id="40"/>
      </w:r>
    </w:p>
    <w:p w14:paraId="01845A54" w14:textId="77777777" w:rsidR="00022E9D" w:rsidRPr="0013009A" w:rsidRDefault="00022E9D" w:rsidP="00022E9D">
      <w:pPr>
        <w:ind w:left="720" w:hanging="720"/>
        <w:rPr>
          <w:rFonts w:asciiTheme="majorBidi" w:hAnsiTheme="majorBidi" w:cstheme="majorBidi"/>
        </w:rPr>
      </w:pPr>
      <w:commentRangeStart w:id="41"/>
      <w:r w:rsidRPr="0013009A">
        <w:rPr>
          <w:rFonts w:asciiTheme="majorBidi" w:hAnsiTheme="majorBidi" w:cstheme="majorBidi"/>
        </w:rPr>
        <w:t xml:space="preserve">Carson, D. A. and D. Moo. </w:t>
      </w:r>
      <w:r w:rsidRPr="0013009A">
        <w:rPr>
          <w:rFonts w:asciiTheme="majorBidi" w:hAnsiTheme="majorBidi" w:cstheme="majorBidi"/>
          <w:i/>
        </w:rPr>
        <w:t>An Introduction to the New Testament</w:t>
      </w:r>
      <w:r w:rsidR="008C43B6" w:rsidRPr="0013009A">
        <w:rPr>
          <w:rFonts w:asciiTheme="majorBidi" w:hAnsiTheme="majorBidi" w:cstheme="majorBidi"/>
        </w:rPr>
        <w:t>.</w:t>
      </w:r>
      <w:r w:rsidRPr="0013009A">
        <w:rPr>
          <w:rFonts w:asciiTheme="majorBidi" w:hAnsiTheme="majorBidi" w:cstheme="majorBidi"/>
        </w:rPr>
        <w:t xml:space="preserve"> 2</w:t>
      </w:r>
      <w:r w:rsidRPr="0013009A">
        <w:rPr>
          <w:rFonts w:asciiTheme="majorBidi" w:hAnsiTheme="majorBidi" w:cstheme="majorBidi"/>
          <w:vertAlign w:val="superscript"/>
        </w:rPr>
        <w:t>nd</w:t>
      </w:r>
      <w:r w:rsidRPr="0013009A">
        <w:rPr>
          <w:rFonts w:asciiTheme="majorBidi" w:hAnsiTheme="majorBidi" w:cstheme="majorBidi"/>
        </w:rPr>
        <w:t xml:space="preserve"> ed. Grand Rapids: Zondervan, 2005.</w:t>
      </w:r>
      <w:commentRangeEnd w:id="41"/>
      <w:r w:rsidR="00313516" w:rsidRPr="0013009A">
        <w:rPr>
          <w:rStyle w:val="CommentReference"/>
          <w:rFonts w:asciiTheme="majorBidi" w:hAnsiTheme="majorBidi" w:cstheme="majorBidi"/>
        </w:rPr>
        <w:commentReference w:id="41"/>
      </w:r>
    </w:p>
    <w:p w14:paraId="4D89F552" w14:textId="77777777" w:rsidR="00022E9D" w:rsidRPr="0013009A" w:rsidRDefault="00022E9D" w:rsidP="00022E9D">
      <w:pPr>
        <w:ind w:left="720" w:hanging="720"/>
        <w:rPr>
          <w:rFonts w:asciiTheme="majorBidi" w:hAnsiTheme="majorBidi" w:cstheme="majorBidi"/>
        </w:rPr>
      </w:pPr>
    </w:p>
    <w:p w14:paraId="40953C75" w14:textId="77777777" w:rsidR="00022E9D" w:rsidRPr="0013009A" w:rsidRDefault="00022E9D" w:rsidP="00022E9D">
      <w:pPr>
        <w:ind w:left="720" w:hanging="720"/>
        <w:rPr>
          <w:rFonts w:asciiTheme="majorBidi" w:hAnsiTheme="majorBidi" w:cstheme="majorBidi"/>
        </w:rPr>
      </w:pPr>
      <w:commentRangeStart w:id="42"/>
      <w:r w:rsidRPr="0013009A">
        <w:rPr>
          <w:rFonts w:asciiTheme="majorBidi" w:hAnsiTheme="majorBidi" w:cstheme="majorBidi"/>
        </w:rPr>
        <w:t xml:space="preserve">Dunn, J. D. G., </w:t>
      </w:r>
      <w:proofErr w:type="gramStart"/>
      <w:r w:rsidRPr="0013009A">
        <w:rPr>
          <w:rFonts w:asciiTheme="majorBidi" w:hAnsiTheme="majorBidi" w:cstheme="majorBidi"/>
          <w:i/>
        </w:rPr>
        <w:t>The</w:t>
      </w:r>
      <w:proofErr w:type="gramEnd"/>
      <w:r w:rsidRPr="0013009A">
        <w:rPr>
          <w:rFonts w:asciiTheme="majorBidi" w:hAnsiTheme="majorBidi" w:cstheme="majorBidi"/>
          <w:i/>
        </w:rPr>
        <w:t xml:space="preserve"> Theology of Paul the Apostle. </w:t>
      </w:r>
      <w:r w:rsidRPr="0013009A">
        <w:rPr>
          <w:rFonts w:asciiTheme="majorBidi" w:hAnsiTheme="majorBidi" w:cstheme="majorBidi"/>
        </w:rPr>
        <w:t>Grand Rapids: Eerdmans, 2006.</w:t>
      </w:r>
      <w:commentRangeEnd w:id="42"/>
      <w:r w:rsidR="00650948" w:rsidRPr="0013009A">
        <w:rPr>
          <w:rStyle w:val="CommentReference"/>
          <w:rFonts w:asciiTheme="majorBidi" w:hAnsiTheme="majorBidi" w:cstheme="majorBidi"/>
        </w:rPr>
        <w:commentReference w:id="42"/>
      </w:r>
    </w:p>
    <w:p w14:paraId="383D2880" w14:textId="77777777" w:rsidR="00022E9D" w:rsidRPr="0013009A" w:rsidRDefault="00022E9D" w:rsidP="00022E9D">
      <w:pPr>
        <w:ind w:left="720" w:hanging="720"/>
        <w:rPr>
          <w:rFonts w:asciiTheme="majorBidi" w:hAnsiTheme="majorBidi" w:cstheme="majorBidi"/>
        </w:rPr>
      </w:pPr>
    </w:p>
    <w:p w14:paraId="1D4781BB" w14:textId="77777777" w:rsidR="00022E9D" w:rsidRPr="0013009A" w:rsidRDefault="00022E9D" w:rsidP="00022E9D">
      <w:pPr>
        <w:ind w:left="720" w:hanging="720"/>
        <w:rPr>
          <w:rFonts w:asciiTheme="majorBidi" w:hAnsiTheme="majorBidi" w:cstheme="majorBidi"/>
        </w:rPr>
      </w:pPr>
      <w:commentRangeStart w:id="43"/>
      <w:r w:rsidRPr="0013009A">
        <w:rPr>
          <w:rFonts w:asciiTheme="majorBidi" w:hAnsiTheme="majorBidi" w:cstheme="majorBidi"/>
        </w:rPr>
        <w:t xml:space="preserve">Hooker, M. “Were there False Teachers in Colossae?” </w:t>
      </w:r>
      <w:r w:rsidR="006D4103" w:rsidRPr="0013009A">
        <w:rPr>
          <w:rFonts w:asciiTheme="majorBidi" w:hAnsiTheme="majorBidi" w:cstheme="majorBidi"/>
        </w:rPr>
        <w:t>I</w:t>
      </w:r>
      <w:r w:rsidRPr="0013009A">
        <w:rPr>
          <w:rFonts w:asciiTheme="majorBidi" w:hAnsiTheme="majorBidi" w:cstheme="majorBidi"/>
        </w:rPr>
        <w:t xml:space="preserve">n </w:t>
      </w:r>
      <w:r w:rsidRPr="0013009A">
        <w:rPr>
          <w:rFonts w:asciiTheme="majorBidi" w:hAnsiTheme="majorBidi" w:cstheme="majorBidi"/>
          <w:i/>
          <w:iCs/>
        </w:rPr>
        <w:t xml:space="preserve">Christ and the Spirit in the New Testament: Studies in Honor of Charles Francis Digby </w:t>
      </w:r>
      <w:proofErr w:type="spellStart"/>
      <w:r w:rsidRPr="0013009A">
        <w:rPr>
          <w:rFonts w:asciiTheme="majorBidi" w:hAnsiTheme="majorBidi" w:cstheme="majorBidi"/>
          <w:i/>
          <w:iCs/>
        </w:rPr>
        <w:t>Moule</w:t>
      </w:r>
      <w:proofErr w:type="spellEnd"/>
      <w:r w:rsidRPr="0013009A">
        <w:rPr>
          <w:rFonts w:asciiTheme="majorBidi" w:hAnsiTheme="majorBidi" w:cstheme="majorBidi"/>
        </w:rPr>
        <w:t xml:space="preserve">, ed. B. </w:t>
      </w:r>
      <w:proofErr w:type="spellStart"/>
      <w:r w:rsidRPr="0013009A">
        <w:rPr>
          <w:rFonts w:asciiTheme="majorBidi" w:hAnsiTheme="majorBidi" w:cstheme="majorBidi"/>
        </w:rPr>
        <w:t>Lindars</w:t>
      </w:r>
      <w:proofErr w:type="spellEnd"/>
      <w:r w:rsidRPr="0013009A">
        <w:rPr>
          <w:rFonts w:asciiTheme="majorBidi" w:hAnsiTheme="majorBidi" w:cstheme="majorBidi"/>
        </w:rPr>
        <w:t xml:space="preserve"> and S. Smalley</w:t>
      </w:r>
      <w:r w:rsidR="006D4103" w:rsidRPr="0013009A">
        <w:rPr>
          <w:rFonts w:asciiTheme="majorBidi" w:hAnsiTheme="majorBidi" w:cstheme="majorBidi"/>
        </w:rPr>
        <w:t>, 315–331</w:t>
      </w:r>
      <w:r w:rsidRPr="0013009A">
        <w:rPr>
          <w:rFonts w:asciiTheme="majorBidi" w:hAnsiTheme="majorBidi" w:cstheme="majorBidi"/>
        </w:rPr>
        <w:t>. Cambridge: Cambridge University Press, 1973.</w:t>
      </w:r>
      <w:commentRangeEnd w:id="43"/>
      <w:r w:rsidR="00650948" w:rsidRPr="0013009A">
        <w:rPr>
          <w:rStyle w:val="CommentReference"/>
          <w:rFonts w:asciiTheme="majorBidi" w:hAnsiTheme="majorBidi" w:cstheme="majorBidi"/>
        </w:rPr>
        <w:commentReference w:id="43"/>
      </w:r>
    </w:p>
    <w:p w14:paraId="5B48A47F" w14:textId="77777777" w:rsidR="00022E9D" w:rsidRPr="0013009A" w:rsidRDefault="00022E9D" w:rsidP="00022E9D">
      <w:pPr>
        <w:ind w:left="720" w:hanging="720"/>
        <w:rPr>
          <w:rFonts w:asciiTheme="majorBidi" w:hAnsiTheme="majorBidi" w:cstheme="majorBidi"/>
        </w:rPr>
      </w:pPr>
    </w:p>
    <w:p w14:paraId="0CDB7382" w14:textId="77777777" w:rsidR="00465D8C" w:rsidRPr="0013009A" w:rsidRDefault="00465D8C" w:rsidP="00022E9D">
      <w:pPr>
        <w:ind w:left="720" w:hanging="720"/>
        <w:rPr>
          <w:rFonts w:asciiTheme="majorBidi" w:hAnsiTheme="majorBidi" w:cstheme="majorBidi"/>
        </w:rPr>
      </w:pPr>
      <w:r w:rsidRPr="0013009A">
        <w:rPr>
          <w:rFonts w:asciiTheme="majorBidi" w:hAnsiTheme="majorBidi" w:cstheme="majorBidi"/>
        </w:rPr>
        <w:t xml:space="preserve">Hurtado, L. </w:t>
      </w:r>
      <w:r w:rsidRPr="0013009A">
        <w:rPr>
          <w:rFonts w:asciiTheme="majorBidi" w:hAnsiTheme="majorBidi" w:cstheme="majorBidi"/>
          <w:i/>
        </w:rPr>
        <w:t>Lord Jesus Christ: Devotion to Jesus in Earliest Christianity</w:t>
      </w:r>
      <w:r w:rsidRPr="0013009A">
        <w:rPr>
          <w:rFonts w:asciiTheme="majorBidi" w:hAnsiTheme="majorBidi" w:cstheme="majorBidi"/>
        </w:rPr>
        <w:t>. Grand Rapids: Eerdmans, 2003.</w:t>
      </w:r>
    </w:p>
    <w:p w14:paraId="59EAEDC2" w14:textId="77777777" w:rsidR="00465D8C" w:rsidRPr="0013009A" w:rsidRDefault="00465D8C" w:rsidP="00022E9D">
      <w:pPr>
        <w:ind w:left="720" w:hanging="720"/>
        <w:rPr>
          <w:rFonts w:asciiTheme="majorBidi" w:hAnsiTheme="majorBidi" w:cstheme="majorBidi"/>
        </w:rPr>
      </w:pPr>
    </w:p>
    <w:p w14:paraId="24B019C6" w14:textId="77777777" w:rsidR="00022E9D" w:rsidRPr="0013009A" w:rsidRDefault="00022E9D" w:rsidP="00022E9D">
      <w:pPr>
        <w:ind w:left="720" w:hanging="720"/>
        <w:rPr>
          <w:rFonts w:asciiTheme="majorBidi" w:hAnsiTheme="majorBidi" w:cstheme="majorBidi"/>
        </w:rPr>
      </w:pPr>
      <w:commentRangeStart w:id="44"/>
      <w:r w:rsidRPr="0013009A">
        <w:rPr>
          <w:rFonts w:asciiTheme="majorBidi" w:hAnsiTheme="majorBidi" w:cstheme="majorBidi"/>
        </w:rPr>
        <w:t xml:space="preserve">Moo, D. </w:t>
      </w:r>
      <w:r w:rsidRPr="0013009A">
        <w:rPr>
          <w:rFonts w:asciiTheme="majorBidi" w:hAnsiTheme="majorBidi" w:cstheme="majorBidi"/>
          <w:i/>
        </w:rPr>
        <w:t>The Letters to the Colossians and to Philemon</w:t>
      </w:r>
      <w:r w:rsidRPr="0013009A">
        <w:rPr>
          <w:rFonts w:asciiTheme="majorBidi" w:hAnsiTheme="majorBidi" w:cstheme="majorBidi"/>
        </w:rPr>
        <w:t>. Pillar New Testament Commentary. Grand Rapids: Eerdmans, 2008.</w:t>
      </w:r>
      <w:commentRangeEnd w:id="44"/>
      <w:r w:rsidR="00650948" w:rsidRPr="0013009A">
        <w:rPr>
          <w:rStyle w:val="CommentReference"/>
          <w:rFonts w:asciiTheme="majorBidi" w:hAnsiTheme="majorBidi" w:cstheme="majorBidi"/>
        </w:rPr>
        <w:commentReference w:id="44"/>
      </w:r>
    </w:p>
    <w:p w14:paraId="12D982CB" w14:textId="77777777" w:rsidR="00022E9D" w:rsidRPr="0013009A" w:rsidRDefault="00022E9D" w:rsidP="00022E9D">
      <w:pPr>
        <w:ind w:left="720" w:hanging="720"/>
        <w:rPr>
          <w:rFonts w:asciiTheme="majorBidi" w:hAnsiTheme="majorBidi" w:cstheme="majorBidi"/>
        </w:rPr>
      </w:pPr>
    </w:p>
    <w:p w14:paraId="3D7B729F" w14:textId="77777777" w:rsidR="00022E9D" w:rsidRPr="0013009A" w:rsidRDefault="00022E9D" w:rsidP="00022E9D">
      <w:pPr>
        <w:ind w:left="720" w:hanging="720"/>
        <w:rPr>
          <w:rFonts w:asciiTheme="majorBidi" w:hAnsiTheme="majorBidi" w:cstheme="majorBidi"/>
          <w:i/>
        </w:rPr>
      </w:pPr>
      <w:r w:rsidRPr="0013009A">
        <w:rPr>
          <w:rFonts w:asciiTheme="majorBidi" w:hAnsiTheme="majorBidi" w:cstheme="majorBidi"/>
        </w:rPr>
        <w:t>O’Brien P. C</w:t>
      </w:r>
      <w:r w:rsidRPr="0013009A">
        <w:rPr>
          <w:rFonts w:asciiTheme="majorBidi" w:hAnsiTheme="majorBidi" w:cstheme="majorBidi"/>
          <w:i/>
          <w:iCs/>
        </w:rPr>
        <w:t>olossians, Philemon</w:t>
      </w:r>
      <w:r w:rsidRPr="0013009A">
        <w:rPr>
          <w:rFonts w:asciiTheme="majorBidi" w:hAnsiTheme="majorBidi" w:cstheme="majorBidi"/>
          <w:iCs/>
        </w:rPr>
        <w:t>. Word Biblical Commentary 44.</w:t>
      </w:r>
      <w:r w:rsidRPr="0013009A">
        <w:rPr>
          <w:rFonts w:asciiTheme="majorBidi" w:hAnsiTheme="majorBidi" w:cstheme="majorBidi"/>
        </w:rPr>
        <w:t xml:space="preserve"> Waco, TX: Word, 1982</w:t>
      </w:r>
      <w:r w:rsidRPr="0013009A">
        <w:rPr>
          <w:rFonts w:asciiTheme="majorBidi" w:hAnsiTheme="majorBidi" w:cstheme="majorBidi"/>
          <w:i/>
        </w:rPr>
        <w:t>.</w:t>
      </w:r>
    </w:p>
    <w:p w14:paraId="43E9258A" w14:textId="77777777" w:rsidR="00022E9D" w:rsidRPr="0013009A" w:rsidRDefault="00022E9D" w:rsidP="00022E9D">
      <w:pPr>
        <w:ind w:left="720" w:hanging="720"/>
        <w:rPr>
          <w:rFonts w:asciiTheme="majorBidi" w:hAnsiTheme="majorBidi" w:cstheme="majorBidi"/>
        </w:rPr>
      </w:pPr>
    </w:p>
    <w:p w14:paraId="6251E890" w14:textId="77777777" w:rsidR="00022E9D" w:rsidRPr="0013009A" w:rsidRDefault="00022E9D" w:rsidP="00022E9D">
      <w:pPr>
        <w:ind w:left="720" w:hanging="720"/>
        <w:rPr>
          <w:rFonts w:asciiTheme="majorBidi" w:hAnsiTheme="majorBidi" w:cstheme="majorBidi"/>
        </w:rPr>
      </w:pPr>
      <w:commentRangeStart w:id="45"/>
      <w:proofErr w:type="spellStart"/>
      <w:r w:rsidRPr="0013009A">
        <w:rPr>
          <w:rFonts w:asciiTheme="majorBidi" w:hAnsiTheme="majorBidi" w:cstheme="majorBidi"/>
        </w:rPr>
        <w:t>Reicke</w:t>
      </w:r>
      <w:proofErr w:type="spellEnd"/>
      <w:r w:rsidRPr="0013009A">
        <w:rPr>
          <w:rFonts w:asciiTheme="majorBidi" w:hAnsiTheme="majorBidi" w:cstheme="majorBidi"/>
        </w:rPr>
        <w:t xml:space="preserve">, B. “The Historical Setting of Colossians.” </w:t>
      </w:r>
      <w:r w:rsidRPr="0013009A">
        <w:rPr>
          <w:rFonts w:asciiTheme="majorBidi" w:hAnsiTheme="majorBidi" w:cstheme="majorBidi"/>
          <w:i/>
          <w:iCs/>
        </w:rPr>
        <w:t>Review &amp; Expositor</w:t>
      </w:r>
      <w:r w:rsidRPr="0013009A">
        <w:rPr>
          <w:rFonts w:asciiTheme="majorBidi" w:hAnsiTheme="majorBidi" w:cstheme="majorBidi"/>
        </w:rPr>
        <w:t xml:space="preserve"> 70 (1973):  429–38.</w:t>
      </w:r>
      <w:commentRangeEnd w:id="45"/>
      <w:r w:rsidR="00650948" w:rsidRPr="0013009A">
        <w:rPr>
          <w:rStyle w:val="CommentReference"/>
          <w:rFonts w:asciiTheme="majorBidi" w:hAnsiTheme="majorBidi" w:cstheme="majorBidi"/>
        </w:rPr>
        <w:commentReference w:id="45"/>
      </w:r>
    </w:p>
    <w:p w14:paraId="7B53B673" w14:textId="77777777" w:rsidR="00022E9D" w:rsidRPr="003A45E2" w:rsidRDefault="00022E9D" w:rsidP="003A45E2">
      <w:pPr>
        <w:jc w:val="center"/>
        <w:rPr>
          <w:b/>
        </w:rPr>
      </w:pPr>
    </w:p>
    <w:sectPr w:rsidR="00022E9D" w:rsidRPr="003A45E2" w:rsidSect="00442FD3">
      <w:footerReference w:type="default" r:id="rId1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ome" w:date="2015-10-12T13:44:00Z" w:initials="H">
    <w:p w14:paraId="5B3C0435" w14:textId="77777777" w:rsidR="00BB66E2" w:rsidRDefault="00BB66E2" w:rsidP="00BB66E2">
      <w:pPr>
        <w:pStyle w:val="CommentText"/>
      </w:pPr>
      <w:r>
        <w:rPr>
          <w:rStyle w:val="CommentReference"/>
        </w:rPr>
        <w:annotationRef/>
      </w:r>
      <w:r>
        <w:t xml:space="preserve">Title of paper in </w:t>
      </w:r>
      <w:r>
        <w:rPr>
          <w:b/>
        </w:rPr>
        <w:t xml:space="preserve">bold </w:t>
      </w:r>
      <w:r w:rsidR="0031374B">
        <w:t>type. (See Turabian Manual Section A.2.1.2 and figure A.1—found towards the back of the book in the Appendix section.)</w:t>
      </w:r>
    </w:p>
    <w:p w14:paraId="287A42EB" w14:textId="77777777" w:rsidR="00BB66E2" w:rsidRDefault="00BB66E2" w:rsidP="00BB66E2">
      <w:pPr>
        <w:pStyle w:val="CommentText"/>
      </w:pPr>
    </w:p>
    <w:p w14:paraId="7565E6CB" w14:textId="77777777" w:rsidR="00BB66E2" w:rsidRDefault="00BB66E2" w:rsidP="00BB66E2">
      <w:pPr>
        <w:pStyle w:val="CommentText"/>
      </w:pPr>
      <w:r>
        <w:t>If your title includes a colon, type everything up until the colon on one line. Press Enter, and type the rest of the title on the next line. Double space your title.</w:t>
      </w:r>
    </w:p>
    <w:p w14:paraId="6153E724" w14:textId="77777777" w:rsidR="00907921" w:rsidRDefault="00907921" w:rsidP="00BB66E2">
      <w:pPr>
        <w:pStyle w:val="CommentText"/>
      </w:pPr>
    </w:p>
    <w:p w14:paraId="6AD73168" w14:textId="77777777" w:rsidR="00907921" w:rsidRDefault="00907921" w:rsidP="00BB66E2">
      <w:pPr>
        <w:pStyle w:val="CommentText"/>
      </w:pPr>
      <w:r>
        <w:t xml:space="preserve">As a general rule, you should double space your entire paper, including the title page. Exceptions to this rule are the spacing </w:t>
      </w:r>
      <w:r w:rsidRPr="00907921">
        <w:rPr>
          <w:i/>
        </w:rPr>
        <w:t>before</w:t>
      </w:r>
      <w:r>
        <w:t xml:space="preserve"> (but not </w:t>
      </w:r>
      <w:r>
        <w:rPr>
          <w:i/>
        </w:rPr>
        <w:t>after</w:t>
      </w:r>
      <w:r>
        <w:t>)</w:t>
      </w:r>
      <w:r>
        <w:rPr>
          <w:i/>
        </w:rPr>
        <w:t xml:space="preserve"> </w:t>
      </w:r>
      <w:r>
        <w:t xml:space="preserve">a subheading, the spacing of footnotes, and the spacing of block quotations. See below for instructions regarding these exceptions. </w:t>
      </w:r>
    </w:p>
  </w:comment>
  <w:comment w:id="1" w:author="Home" w:date="2015-10-12T13:35:00Z" w:initials="H">
    <w:p w14:paraId="5C8F611C" w14:textId="77777777" w:rsidR="00BB66E2" w:rsidRDefault="00BB66E2" w:rsidP="00BB66E2">
      <w:pPr>
        <w:pStyle w:val="CommentText"/>
      </w:pPr>
      <w:r>
        <w:rPr>
          <w:rStyle w:val="CommentReference"/>
        </w:rPr>
        <w:annotationRef/>
      </w:r>
      <w:r>
        <w:t>Full n</w:t>
      </w:r>
      <w:r>
        <w:rPr>
          <w:rStyle w:val="CommentReference"/>
        </w:rPr>
        <w:annotationRef/>
      </w:r>
      <w:r>
        <w:t>ame, course number and title, and dat</w:t>
      </w:r>
      <w:r w:rsidR="00794D20">
        <w:t xml:space="preserve">e </w:t>
      </w:r>
    </w:p>
    <w:p w14:paraId="038D529B" w14:textId="77777777" w:rsidR="00BB66E2" w:rsidRDefault="00BB66E2" w:rsidP="00BB66E2">
      <w:pPr>
        <w:pStyle w:val="CommentText"/>
      </w:pPr>
    </w:p>
    <w:p w14:paraId="5FA6B935" w14:textId="77777777" w:rsidR="00BB66E2" w:rsidRDefault="00BB66E2" w:rsidP="00BB66E2">
      <w:pPr>
        <w:pStyle w:val="CommentText"/>
      </w:pPr>
      <w:r>
        <w:t xml:space="preserve">Note </w:t>
      </w:r>
      <w:r w:rsidR="009C2D6A">
        <w:t>that the</w:t>
      </w:r>
      <w:r>
        <w:t xml:space="preserve"> name block is also double spaced, but it is </w:t>
      </w:r>
      <w:r w:rsidR="00CD0028">
        <w:t>set in regular type instead of bold type</w:t>
      </w:r>
      <w:r>
        <w:t>.</w:t>
      </w:r>
    </w:p>
  </w:comment>
  <w:comment w:id="2" w:author="Home" w:date="2015-10-12T13:14:00Z" w:initials="H">
    <w:p w14:paraId="1A1C093D" w14:textId="77777777" w:rsidR="00BB66E2" w:rsidRDefault="00BB66E2">
      <w:pPr>
        <w:pStyle w:val="CommentText"/>
      </w:pPr>
      <w:r>
        <w:rPr>
          <w:rStyle w:val="CommentReference"/>
        </w:rPr>
        <w:annotationRef/>
      </w:r>
      <w:r w:rsidR="009C2D6A">
        <w:t xml:space="preserve">Type first-level subheadings in </w:t>
      </w:r>
      <w:r w:rsidR="009109D5">
        <w:rPr>
          <w:b/>
        </w:rPr>
        <w:t>bold type</w:t>
      </w:r>
      <w:r w:rsidR="009109D5">
        <w:t>.</w:t>
      </w:r>
      <w:r>
        <w:t xml:space="preserve"> </w:t>
      </w:r>
      <w:r w:rsidR="006132E1">
        <w:t>(See Turabian Manual Sec. A.2.2.4 for more info on sections and subsections. Keep in mind, most papers will not need more than two levels.)</w:t>
      </w:r>
    </w:p>
  </w:comment>
  <w:comment w:id="3" w:author="Home" w:date="2015-10-12T13:43:00Z" w:initials="H">
    <w:p w14:paraId="409B1A9D" w14:textId="77777777" w:rsidR="00201AC0" w:rsidRDefault="00201AC0" w:rsidP="00201AC0">
      <w:pPr>
        <w:pStyle w:val="CommentText"/>
      </w:pPr>
      <w:r>
        <w:rPr>
          <w:rStyle w:val="CommentReference"/>
        </w:rPr>
        <w:annotationRef/>
      </w:r>
      <w:r w:rsidR="009109D5">
        <w:t>When two subheadings follow one after another,</w:t>
      </w:r>
      <w:r w:rsidR="00907921">
        <w:t xml:space="preserve"> manually </w:t>
      </w:r>
      <w:r w:rsidR="009109D5">
        <w:t xml:space="preserve">insert </w:t>
      </w:r>
      <w:r w:rsidR="009C2D6A">
        <w:t xml:space="preserve">a triple space (or </w:t>
      </w:r>
      <w:r w:rsidR="009109D5">
        <w:t xml:space="preserve">two </w:t>
      </w:r>
      <w:r w:rsidR="009C2D6A">
        <w:t xml:space="preserve">blank </w:t>
      </w:r>
      <w:r w:rsidR="009109D5">
        <w:t>single</w:t>
      </w:r>
      <w:r w:rsidR="009C2D6A">
        <w:t xml:space="preserve">-spaced lines) between them. </w:t>
      </w:r>
    </w:p>
  </w:comment>
  <w:comment w:id="4" w:author="Home" w:date="2015-10-12T13:22:00Z" w:initials="H">
    <w:p w14:paraId="1958CE62" w14:textId="77777777" w:rsidR="00201AC0" w:rsidRDefault="00201AC0">
      <w:pPr>
        <w:pStyle w:val="CommentText"/>
      </w:pPr>
      <w:r>
        <w:rPr>
          <w:rStyle w:val="CommentReference"/>
        </w:rPr>
        <w:annotationRef/>
      </w:r>
      <w:r w:rsidR="009C2D6A">
        <w:t xml:space="preserve">Type second-level subheadings in regular (un-bolded) type. </w:t>
      </w:r>
    </w:p>
  </w:comment>
  <w:comment w:id="5" w:author="Home" w:date="2015-10-12T13:53:00Z" w:initials="H">
    <w:p w14:paraId="7EF234CE" w14:textId="77777777" w:rsidR="00201AC0" w:rsidRDefault="00201AC0">
      <w:pPr>
        <w:pStyle w:val="CommentText"/>
      </w:pPr>
      <w:r>
        <w:rPr>
          <w:rStyle w:val="CommentReference"/>
        </w:rPr>
        <w:annotationRef/>
      </w:r>
      <w:r w:rsidR="009C2D6A">
        <w:t xml:space="preserve">Double space after a subheading. </w:t>
      </w:r>
      <w:r w:rsidR="00CD0028">
        <w:t xml:space="preserve">If you have already set your word processor to double space your document, your word processor will </w:t>
      </w:r>
      <w:r w:rsidR="00907921">
        <w:t xml:space="preserve">automatically </w:t>
      </w:r>
      <w:r w:rsidR="00CD0028">
        <w:t xml:space="preserve">insert the </w:t>
      </w:r>
      <w:r w:rsidR="00907921">
        <w:t>correct space.</w:t>
      </w:r>
      <w:r w:rsidR="0028030F">
        <w:t xml:space="preserve"> Alternately, you may manually insert </w:t>
      </w:r>
      <w:r w:rsidR="0028030F" w:rsidRPr="0028030F">
        <w:rPr>
          <w:b/>
        </w:rPr>
        <w:t>one</w:t>
      </w:r>
      <w:r w:rsidR="0028030F">
        <w:t xml:space="preserve"> blank single-spaced line.</w:t>
      </w:r>
    </w:p>
  </w:comment>
  <w:comment w:id="6" w:author="Home" w:date="2015-10-12T13:44:00Z" w:initials="H">
    <w:p w14:paraId="2CE0AD4F" w14:textId="77777777" w:rsidR="009109D5" w:rsidRDefault="009109D5">
      <w:pPr>
        <w:pStyle w:val="CommentText"/>
      </w:pPr>
      <w:r>
        <w:rPr>
          <w:rStyle w:val="CommentReference"/>
        </w:rPr>
        <w:annotationRef/>
      </w:r>
      <w:r w:rsidR="00907921">
        <w:t>Manually insert a triple</w:t>
      </w:r>
      <w:r w:rsidR="009C2D6A">
        <w:t xml:space="preserve"> space </w:t>
      </w:r>
      <w:r w:rsidR="00907921">
        <w:t xml:space="preserve">(two blank single-spaced lines) </w:t>
      </w:r>
      <w:r w:rsidR="009C2D6A">
        <w:t>be</w:t>
      </w:r>
      <w:r w:rsidR="00794D20">
        <w:t xml:space="preserve">fore a subheading. </w:t>
      </w:r>
    </w:p>
  </w:comment>
  <w:comment w:id="7" w:author="Home" w:date="2015-10-10T16:08:00Z" w:initials="H">
    <w:p w14:paraId="42658DE2" w14:textId="77777777" w:rsidR="009109D5" w:rsidRDefault="009109D5">
      <w:pPr>
        <w:pStyle w:val="CommentText"/>
      </w:pPr>
      <w:r>
        <w:rPr>
          <w:rStyle w:val="CommentReference"/>
        </w:rPr>
        <w:annotationRef/>
      </w:r>
      <w:r w:rsidR="00D95E22">
        <w:t>Another second-level subheading (regular type).</w:t>
      </w:r>
      <w:r>
        <w:t xml:space="preserve"> </w:t>
      </w:r>
    </w:p>
  </w:comment>
  <w:comment w:id="8" w:author="Home" w:date="2015-10-12T13:51:00Z" w:initials="H">
    <w:p w14:paraId="4D00FD4E" w14:textId="77777777" w:rsidR="009109D5" w:rsidRDefault="009109D5">
      <w:pPr>
        <w:pStyle w:val="CommentText"/>
      </w:pPr>
      <w:r>
        <w:rPr>
          <w:rStyle w:val="CommentReference"/>
        </w:rPr>
        <w:annotationRef/>
      </w:r>
      <w:r w:rsidR="009C2D6A">
        <w:t>Double space after a subheading.</w:t>
      </w:r>
      <w:r w:rsidR="00907921">
        <w:t xml:space="preserve"> Your word processor should automatically insert the correct space. </w:t>
      </w:r>
      <w:r w:rsidR="0028030F">
        <w:t xml:space="preserve">Alternately, you may manually insert </w:t>
      </w:r>
      <w:r w:rsidR="0028030F" w:rsidRPr="0028030F">
        <w:rPr>
          <w:b/>
        </w:rPr>
        <w:t>one</w:t>
      </w:r>
      <w:r w:rsidR="0028030F">
        <w:t xml:space="preserve"> blank single-spaced line.</w:t>
      </w:r>
    </w:p>
  </w:comment>
  <w:comment w:id="9" w:author="Home" w:date="2015-10-12T13:43:00Z" w:initials="H">
    <w:p w14:paraId="3A0269E2" w14:textId="77777777" w:rsidR="009109D5" w:rsidRDefault="009109D5">
      <w:pPr>
        <w:pStyle w:val="CommentText"/>
      </w:pPr>
      <w:r>
        <w:rPr>
          <w:rStyle w:val="CommentReference"/>
        </w:rPr>
        <w:annotationRef/>
      </w:r>
      <w:r w:rsidR="00907921">
        <w:t>Manually insert a t</w:t>
      </w:r>
      <w:r w:rsidR="009C2D6A">
        <w:t>riple space</w:t>
      </w:r>
      <w:r w:rsidR="00907921">
        <w:t xml:space="preserve"> (two blank single-spaced lines)</w:t>
      </w:r>
      <w:r w:rsidR="009C2D6A">
        <w:t xml:space="preserve"> before a subheading.</w:t>
      </w:r>
      <w:r w:rsidR="00907921">
        <w:t xml:space="preserve"> </w:t>
      </w:r>
    </w:p>
  </w:comment>
  <w:comment w:id="10" w:author="Home" w:date="2015-10-10T16:08:00Z" w:initials="H">
    <w:p w14:paraId="09A4E70F" w14:textId="77777777" w:rsidR="009109D5" w:rsidRPr="009109D5" w:rsidRDefault="009109D5">
      <w:pPr>
        <w:pStyle w:val="CommentText"/>
      </w:pPr>
      <w:r>
        <w:rPr>
          <w:rStyle w:val="CommentReference"/>
        </w:rPr>
        <w:annotationRef/>
      </w:r>
      <w:r>
        <w:t>A</w:t>
      </w:r>
      <w:r w:rsidR="00D95E22">
        <w:t>nother</w:t>
      </w:r>
      <w:r>
        <w:t xml:space="preserve"> first-level subheading (</w:t>
      </w:r>
      <w:r>
        <w:rPr>
          <w:b/>
        </w:rPr>
        <w:t>bold</w:t>
      </w:r>
      <w:r w:rsidR="00D95E22">
        <w:rPr>
          <w:b/>
        </w:rPr>
        <w:t xml:space="preserve"> type</w:t>
      </w:r>
      <w:r>
        <w:t>).</w:t>
      </w:r>
    </w:p>
  </w:comment>
  <w:comment w:id="11" w:author="Home" w:date="2015-10-10T15:52:00Z" w:initials="H">
    <w:p w14:paraId="1640E9C4" w14:textId="77777777" w:rsidR="00201AC0" w:rsidRDefault="00201AC0">
      <w:pPr>
        <w:pStyle w:val="CommentText"/>
      </w:pPr>
      <w:r>
        <w:rPr>
          <w:rStyle w:val="CommentReference"/>
        </w:rPr>
        <w:annotationRef/>
      </w:r>
      <w:r>
        <w:t xml:space="preserve">Abbreviation </w:t>
      </w:r>
      <w:r w:rsidR="00F54AB8">
        <w:t>of a biblical text (see Turabian Manual section 24.6</w:t>
      </w:r>
      <w:r>
        <w:t xml:space="preserve"> – use the “shorter” abbreviations).</w:t>
      </w:r>
    </w:p>
  </w:comment>
  <w:comment w:id="12" w:author="Home" w:date="2015-10-10T15:52:00Z" w:initials="H">
    <w:p w14:paraId="5354CA56" w14:textId="77777777" w:rsidR="009109D5" w:rsidRDefault="009109D5">
      <w:pPr>
        <w:pStyle w:val="CommentText"/>
      </w:pPr>
      <w:r>
        <w:rPr>
          <w:rStyle w:val="CommentReference"/>
        </w:rPr>
        <w:annotationRef/>
      </w:r>
      <w:proofErr w:type="spellStart"/>
      <w:r>
        <w:t>Em</w:t>
      </w:r>
      <w:proofErr w:type="spellEnd"/>
      <w:r>
        <w:t xml:space="preserve"> dash within a biblical citation</w:t>
      </w:r>
    </w:p>
  </w:comment>
  <w:comment w:id="13" w:author="Home" w:date="2015-10-10T16:05:00Z" w:initials="H">
    <w:p w14:paraId="76E31FAD" w14:textId="77777777" w:rsidR="009109D5" w:rsidRDefault="009109D5">
      <w:pPr>
        <w:pStyle w:val="CommentText"/>
      </w:pPr>
      <w:r>
        <w:rPr>
          <w:rStyle w:val="CommentReference"/>
        </w:rPr>
        <w:annotationRef/>
      </w:r>
      <w:r>
        <w:t xml:space="preserve">This footnote contains the proper citation of a </w:t>
      </w:r>
      <w:r w:rsidRPr="00347DE4">
        <w:rPr>
          <w:b/>
        </w:rPr>
        <w:t>single author book</w:t>
      </w:r>
      <w:r w:rsidR="00F54AB8">
        <w:t xml:space="preserve"> (see Turabian Manual Sec. 16.1 for basic footnote and bibliographic citation examples</w:t>
      </w:r>
      <w:r>
        <w:t>). Notice also the proper abbreviation of “for example” in the footnote. Notice also the use of single spacing within the footnote. Notice also how the actual citation has been worked in to the sentence.</w:t>
      </w:r>
    </w:p>
  </w:comment>
  <w:comment w:id="15" w:author="Home" w:date="2015-10-10T16:37:00Z" w:initials="H">
    <w:p w14:paraId="02433945" w14:textId="77777777" w:rsidR="00D95E22" w:rsidRDefault="00D95E22">
      <w:pPr>
        <w:pStyle w:val="CommentText"/>
      </w:pPr>
      <w:r>
        <w:rPr>
          <w:rStyle w:val="CommentReference"/>
        </w:rPr>
        <w:annotationRef/>
      </w:r>
      <w:r>
        <w:t xml:space="preserve">See comments 4, 6, and 7 on the previous page for an explanation of the spacing before and after these subheadings. </w:t>
      </w:r>
    </w:p>
    <w:p w14:paraId="67F8C4A3" w14:textId="77777777" w:rsidR="00D95E22" w:rsidRDefault="00D95E22">
      <w:pPr>
        <w:pStyle w:val="CommentText"/>
      </w:pPr>
    </w:p>
    <w:p w14:paraId="4D9C8060" w14:textId="77777777" w:rsidR="00D95E22" w:rsidRPr="00D95E22" w:rsidRDefault="00D95E22">
      <w:pPr>
        <w:pStyle w:val="CommentText"/>
      </w:pPr>
      <w:r>
        <w:t xml:space="preserve">See comments 3 and 5 for an explanation of why the one subheading is in </w:t>
      </w:r>
      <w:r w:rsidRPr="00D95E22">
        <w:rPr>
          <w:b/>
        </w:rPr>
        <w:t>bold</w:t>
      </w:r>
      <w:r>
        <w:rPr>
          <w:b/>
        </w:rPr>
        <w:t xml:space="preserve"> </w:t>
      </w:r>
      <w:r>
        <w:t xml:space="preserve">type and the other is not. </w:t>
      </w:r>
    </w:p>
  </w:comment>
  <w:comment w:id="16" w:author="Alisha Blevins" w:date="2019-01-24T12:36:00Z" w:initials="AB">
    <w:p w14:paraId="72DC1AE5" w14:textId="43ABB2B3" w:rsidR="00CE762E" w:rsidRPr="00BF32EE" w:rsidRDefault="00CE762E" w:rsidP="00CE762E">
      <w:pPr>
        <w:pStyle w:val="CommentText"/>
      </w:pPr>
      <w:r>
        <w:rPr>
          <w:rStyle w:val="CommentReference"/>
        </w:rPr>
        <w:annotationRef/>
      </w:r>
      <w:r w:rsidRPr="00BF32EE">
        <w:t xml:space="preserve">Refer to footnote #2: </w:t>
      </w:r>
      <w:r w:rsidRPr="00BF32EE">
        <w:rPr>
          <w:b/>
        </w:rPr>
        <w:t>E.g.</w:t>
      </w:r>
      <w:r w:rsidRPr="00BF32EE">
        <w:t xml:space="preserve"> - stands for “for the sake of an example” or “for example.”</w:t>
      </w:r>
    </w:p>
    <w:p w14:paraId="0100C2CC" w14:textId="77777777" w:rsidR="00CE762E" w:rsidRPr="00BF32EE" w:rsidRDefault="00CE762E" w:rsidP="00CE762E">
      <w:pPr>
        <w:pStyle w:val="CommentText"/>
      </w:pPr>
    </w:p>
    <w:p w14:paraId="153DCC7A" w14:textId="71E62459" w:rsidR="00CE762E" w:rsidRPr="00BF32EE" w:rsidRDefault="00CE762E" w:rsidP="00CE762E">
      <w:pPr>
        <w:pStyle w:val="CommentText"/>
      </w:pPr>
      <w:r w:rsidRPr="00BF32EE">
        <w:t xml:space="preserve">Additional Note: </w:t>
      </w:r>
      <w:r w:rsidRPr="00BF32EE">
        <w:rPr>
          <w:b/>
        </w:rPr>
        <w:t>See</w:t>
      </w:r>
      <w:r w:rsidRPr="00BF32EE">
        <w:t xml:space="preserve"> – is used in explanatory footnotes which may refer readers to other sources for clarification or additional information. Supplementary and illustrative sources are introduced by "see", "see also" or "see, for example".</w:t>
      </w:r>
    </w:p>
    <w:p w14:paraId="353DE1FB" w14:textId="459A02AD" w:rsidR="00CE762E" w:rsidRPr="00BF32EE" w:rsidRDefault="00CE762E">
      <w:pPr>
        <w:pStyle w:val="CommentText"/>
      </w:pPr>
    </w:p>
    <w:p w14:paraId="406573CD" w14:textId="046F3CED" w:rsidR="00CE762E" w:rsidRDefault="00CE762E">
      <w:pPr>
        <w:pStyle w:val="CommentText"/>
      </w:pPr>
      <w:r w:rsidRPr="004239D3">
        <w:t>See Turabian Manual section 24.7 – Abbreviations in Citati</w:t>
      </w:r>
      <w:r w:rsidR="00070AD1" w:rsidRPr="004239D3">
        <w:t>ons and other Scholarly Contexts</w:t>
      </w:r>
    </w:p>
  </w:comment>
  <w:comment w:id="17" w:author="Home" w:date="2015-10-10T16:07:00Z" w:initials="H">
    <w:p w14:paraId="64410515" w14:textId="77777777" w:rsidR="00CE762E" w:rsidRDefault="00D95E22">
      <w:pPr>
        <w:pStyle w:val="CommentText"/>
        <w:rPr>
          <w:highlight w:val="yellow"/>
        </w:rPr>
      </w:pPr>
      <w:r>
        <w:rPr>
          <w:rStyle w:val="CommentReference"/>
        </w:rPr>
        <w:annotationRef/>
      </w:r>
    </w:p>
    <w:p w14:paraId="2053205D" w14:textId="5F9517AA" w:rsidR="00CE762E" w:rsidRPr="004239D3" w:rsidRDefault="00DD44A3">
      <w:pPr>
        <w:pStyle w:val="CommentText"/>
      </w:pPr>
      <w:r w:rsidRPr="004239D3">
        <w:t xml:space="preserve">Refer to footnote #4: </w:t>
      </w:r>
      <w:r w:rsidR="00CE762E" w:rsidRPr="004239D3">
        <w:rPr>
          <w:b/>
        </w:rPr>
        <w:t>Cf.</w:t>
      </w:r>
      <w:r w:rsidR="00CE762E" w:rsidRPr="004239D3">
        <w:t xml:space="preserve"> - stands for the Latin word confer which means “compare.”</w:t>
      </w:r>
    </w:p>
    <w:p w14:paraId="3AA39BD6" w14:textId="77777777" w:rsidR="00CE762E" w:rsidRPr="004239D3" w:rsidRDefault="00CE762E">
      <w:pPr>
        <w:pStyle w:val="CommentText"/>
      </w:pPr>
    </w:p>
    <w:p w14:paraId="07F5C795" w14:textId="54397799" w:rsidR="00D95E22" w:rsidRDefault="00D95E22">
      <w:pPr>
        <w:pStyle w:val="CommentText"/>
      </w:pPr>
      <w:r w:rsidRPr="004239D3">
        <w:t xml:space="preserve">This footnote contains </w:t>
      </w:r>
      <w:r w:rsidR="00CE762E" w:rsidRPr="004239D3">
        <w:t>three citations</w:t>
      </w:r>
      <w:r w:rsidR="00BF32EE" w:rsidRPr="004239D3">
        <w:t>—all supporting the student’s argument. The first two are books and the third is a journal article</w:t>
      </w:r>
      <w:r w:rsidR="00CE762E" w:rsidRPr="004239D3">
        <w:t xml:space="preserve">. </w:t>
      </w:r>
      <w:r w:rsidR="00BF32EE" w:rsidRPr="004239D3">
        <w:t>For information on citing books and journal articles</w:t>
      </w:r>
      <w:r w:rsidR="00070AD1" w:rsidRPr="004239D3">
        <w:t xml:space="preserve"> properly</w:t>
      </w:r>
      <w:r w:rsidR="00BF32EE" w:rsidRPr="004239D3">
        <w:t xml:space="preserve">, </w:t>
      </w:r>
      <w:r w:rsidR="00357332" w:rsidRPr="004239D3">
        <w:t>refer to Sec. 16.1</w:t>
      </w:r>
      <w:r w:rsidRPr="004239D3">
        <w:t xml:space="preserve"> of the Turabian manual</w:t>
      </w:r>
      <w:r w:rsidR="00070AD1" w:rsidRPr="004239D3">
        <w:t>.</w:t>
      </w:r>
    </w:p>
    <w:p w14:paraId="258AE898" w14:textId="20105D0F" w:rsidR="009D6C51" w:rsidRDefault="009D6C51">
      <w:pPr>
        <w:pStyle w:val="CommentText"/>
      </w:pPr>
    </w:p>
    <w:p w14:paraId="088246BE" w14:textId="7C1CFA76" w:rsidR="00AC3FF0" w:rsidRPr="00AC3FF0" w:rsidRDefault="00AC3FF0" w:rsidP="009D6C51">
      <w:pPr>
        <w:pStyle w:val="CommentText"/>
        <w:rPr>
          <w:highlight w:val="yellow"/>
        </w:rPr>
      </w:pPr>
    </w:p>
    <w:p w14:paraId="5DAB1EEA" w14:textId="7C8EAFFB" w:rsidR="003203F9" w:rsidRPr="00AC3FF0" w:rsidRDefault="003203F9" w:rsidP="009D6C51">
      <w:pPr>
        <w:pStyle w:val="CommentText"/>
        <w:rPr>
          <w:highlight w:val="yellow"/>
        </w:rPr>
      </w:pPr>
    </w:p>
    <w:p w14:paraId="09022F7E" w14:textId="59747165" w:rsidR="003203F9" w:rsidRDefault="003203F9" w:rsidP="003203F9">
      <w:pPr>
        <w:pStyle w:val="CommentText"/>
      </w:pPr>
    </w:p>
  </w:comment>
  <w:comment w:id="18" w:author="Mark Owens" w:date="2015-10-10T16:10:00Z" w:initials="MO">
    <w:p w14:paraId="7AF65766" w14:textId="77777777" w:rsidR="00FB1888" w:rsidRDefault="00FB1888" w:rsidP="00FB1888">
      <w:pPr>
        <w:pStyle w:val="CommentText"/>
      </w:pPr>
      <w:r>
        <w:rPr>
          <w:rStyle w:val="CommentReference"/>
        </w:rPr>
        <w:annotationRef/>
      </w:r>
      <w:r>
        <w:t xml:space="preserve">This footnote contains the proper format of a </w:t>
      </w:r>
      <w:r w:rsidRPr="002A6629">
        <w:rPr>
          <w:i/>
        </w:rPr>
        <w:t>book in a series</w:t>
      </w:r>
      <w:r w:rsidR="007C0EA3">
        <w:t xml:space="preserve"> (see Turabian Manual Sec. 17.1.5</w:t>
      </w:r>
      <w:r>
        <w:t>). The title of the book is “</w:t>
      </w:r>
      <w:r w:rsidRPr="00D95E22">
        <w:rPr>
          <w:i/>
        </w:rPr>
        <w:t>C</w:t>
      </w:r>
      <w:r>
        <w:rPr>
          <w:i/>
        </w:rPr>
        <w:t>olossians &amp; Philemon</w:t>
      </w:r>
      <w:r>
        <w:t>” and the title of the series is abbreviated “ZECNT” (Zondervan Exegetical Commentary on the New Testament). While it is not necessary to include the title of the series in the footnote, doing so can add credibility to your citation.</w:t>
      </w:r>
    </w:p>
  </w:comment>
  <w:comment w:id="19" w:author="Mark Owens" w:date="2015-10-10T16:12:00Z" w:initials="MO">
    <w:p w14:paraId="5783CDB4" w14:textId="77777777" w:rsidR="00FB1888" w:rsidRDefault="00FB1888" w:rsidP="00FB1888">
      <w:pPr>
        <w:pStyle w:val="CommentText"/>
      </w:pPr>
      <w:r>
        <w:rPr>
          <w:rStyle w:val="CommentReference"/>
        </w:rPr>
        <w:annotationRef/>
      </w:r>
      <w:r>
        <w:t>This footnote again cites O’Brien’s commentary on Colossians and Philemon. Since the previous footnote does not cite this resource, but it has already been cited in the paper (see footnote #</w:t>
      </w:r>
      <w:r w:rsidR="00D95E22">
        <w:t>4</w:t>
      </w:r>
      <w:r>
        <w:t xml:space="preserve">), a short citation is all that is necessary. This includes the author’s last name, a shorted title of the work, and the page numbers. </w:t>
      </w:r>
    </w:p>
  </w:comment>
  <w:comment w:id="20" w:author="Mark Owens" w:date="2015-10-10T16:19:00Z" w:initials="MO">
    <w:p w14:paraId="767750B9" w14:textId="77777777" w:rsidR="00FB1888" w:rsidRDefault="00FB1888" w:rsidP="00FB1888">
      <w:pPr>
        <w:pStyle w:val="CommentText"/>
      </w:pPr>
      <w:r>
        <w:rPr>
          <w:rStyle w:val="CommentReference"/>
        </w:rPr>
        <w:annotationRef/>
      </w:r>
      <w:r>
        <w:t>Notice that TWO books are cited in this footnote. When dealing with a significant and controversial issue (which this footnote does address), it is advisable to cite more than one author in order to show that an argument is widely accepted. This practice is expected at the graduate level and encouraged at the undergraduate level.</w:t>
      </w:r>
    </w:p>
    <w:p w14:paraId="5A60BD58" w14:textId="77777777" w:rsidR="00AF7D5C" w:rsidRDefault="00AF7D5C" w:rsidP="00FB1888">
      <w:pPr>
        <w:pStyle w:val="CommentText"/>
      </w:pPr>
    </w:p>
    <w:p w14:paraId="4C4CC7CA" w14:textId="77777777" w:rsidR="00FB1888" w:rsidRDefault="00AF7D5C" w:rsidP="00FB1888">
      <w:pPr>
        <w:pStyle w:val="CommentText"/>
      </w:pPr>
      <w:r>
        <w:t>This footnote also shows how to cite a work that has already been cited in the paper. Since Moo’s commentary was cited in footnote three, it is appropriate to use a shortened citation. This includes the author’s last name, a shorted title of the work, and the page numbers. In this case, there are multiple authors. See Sec. 16.4.1 for more examples of notes in shortened form.</w:t>
      </w:r>
    </w:p>
  </w:comment>
  <w:comment w:id="21" w:author="Mark Owens" w:date="2015-10-10T16:17:00Z" w:initials="MO">
    <w:p w14:paraId="38995CA9" w14:textId="77777777" w:rsidR="00FB1888" w:rsidRPr="00AF4470" w:rsidRDefault="00FB1888" w:rsidP="00FB1888">
      <w:pPr>
        <w:pStyle w:val="CommentText"/>
      </w:pPr>
      <w:r>
        <w:rPr>
          <w:rStyle w:val="CommentReference"/>
        </w:rPr>
        <w:annotationRef/>
      </w:r>
      <w:r>
        <w:t xml:space="preserve">This footnote shows how to cite </w:t>
      </w:r>
      <w:r w:rsidRPr="00D47E88">
        <w:rPr>
          <w:i/>
        </w:rPr>
        <w:t>an essay in a</w:t>
      </w:r>
      <w:r w:rsidR="00716931">
        <w:rPr>
          <w:i/>
        </w:rPr>
        <w:t>n edited collection or anthology</w:t>
      </w:r>
      <w:r w:rsidR="00AF7D5C">
        <w:t xml:space="preserve"> (see Turabian Manual, Sec. 17.1.8.2</w:t>
      </w:r>
      <w:r>
        <w:t xml:space="preserve">). The title of the </w:t>
      </w:r>
      <w:r w:rsidRPr="00AF4470">
        <w:rPr>
          <w:i/>
        </w:rPr>
        <w:t>essay</w:t>
      </w:r>
      <w:r>
        <w:rPr>
          <w:i/>
        </w:rPr>
        <w:t xml:space="preserve"> </w:t>
      </w:r>
      <w:r>
        <w:t>is “</w:t>
      </w:r>
      <w:r w:rsidRPr="004C211E">
        <w:t>Were the</w:t>
      </w:r>
      <w:r>
        <w:t>re False Teachers in Colossae?”</w:t>
      </w:r>
      <w:r w:rsidRPr="004C211E">
        <w:t xml:space="preserve"> </w:t>
      </w:r>
      <w:r>
        <w:t xml:space="preserve">and the title of the </w:t>
      </w:r>
      <w:r w:rsidRPr="00AF4470">
        <w:rPr>
          <w:i/>
        </w:rPr>
        <w:t>book</w:t>
      </w:r>
      <w:r w:rsidR="00716931">
        <w:t xml:space="preserve"> is </w:t>
      </w:r>
      <w:r w:rsidRPr="00716931">
        <w:rPr>
          <w:i/>
          <w:iCs/>
        </w:rPr>
        <w:t xml:space="preserve">Christ and the Spirit in the New Testament: Studies in Honor of Charles Francis Digby </w:t>
      </w:r>
      <w:proofErr w:type="spellStart"/>
      <w:r w:rsidRPr="00716931">
        <w:rPr>
          <w:i/>
          <w:iCs/>
        </w:rPr>
        <w:t>Moule</w:t>
      </w:r>
      <w:proofErr w:type="spellEnd"/>
      <w:r>
        <w:rPr>
          <w:iCs/>
        </w:rPr>
        <w:t>.</w:t>
      </w:r>
    </w:p>
  </w:comment>
  <w:comment w:id="22" w:author="Mark Owens" w:date="2015-10-10T16:20:00Z" w:initials="MO">
    <w:p w14:paraId="6E8495C9" w14:textId="77777777" w:rsidR="00FB1888" w:rsidRDefault="00FB1888" w:rsidP="00FB1888">
      <w:pPr>
        <w:pStyle w:val="CommentText"/>
      </w:pPr>
      <w:r>
        <w:rPr>
          <w:rStyle w:val="CommentReference"/>
        </w:rPr>
        <w:annotationRef/>
      </w:r>
      <w:r>
        <w:t>Notice the sh</w:t>
      </w:r>
      <w:r w:rsidR="00716931">
        <w:t>ort citation and see footnote #4</w:t>
      </w:r>
    </w:p>
  </w:comment>
  <w:comment w:id="23" w:author="Mark Owens" w:date="2013-06-04T14:39:00Z" w:initials="MO">
    <w:p w14:paraId="6F732A6A" w14:textId="77777777" w:rsidR="008B3E0A" w:rsidRDefault="008B3E0A" w:rsidP="008B3E0A">
      <w:pPr>
        <w:pStyle w:val="CommentText"/>
      </w:pPr>
      <w:r>
        <w:rPr>
          <w:rStyle w:val="CommentReference"/>
        </w:rPr>
        <w:annotationRef/>
      </w:r>
      <w:r>
        <w:t>Notice the spacing before and after this sub-heading</w:t>
      </w:r>
    </w:p>
  </w:comment>
  <w:comment w:id="24" w:author="Mark Owens" w:date="2013-06-04T14:39:00Z" w:initials="MO">
    <w:p w14:paraId="302F2204" w14:textId="77777777" w:rsidR="008B3E0A" w:rsidRDefault="008B3E0A" w:rsidP="008B3E0A">
      <w:pPr>
        <w:pStyle w:val="CommentText"/>
      </w:pPr>
      <w:r>
        <w:rPr>
          <w:rStyle w:val="CommentReference"/>
        </w:rPr>
        <w:annotationRef/>
      </w:r>
      <w:r>
        <w:t>Two points about this footnote are worth noting. First, observe how the name of the author is not used in the actual citation since it is mentioned at the beginning of the sentence. Second, observe how two sets of parentheses are avoided at the end of this footnote by beginning and ending the citation with square brackets.</w:t>
      </w:r>
    </w:p>
  </w:comment>
  <w:comment w:id="25" w:author="Mark Owens" w:date="2013-06-04T14:39:00Z" w:initials="MO">
    <w:p w14:paraId="1B38B086" w14:textId="77777777" w:rsidR="008B3E0A" w:rsidRDefault="008B3E0A" w:rsidP="008B3E0A">
      <w:pPr>
        <w:pStyle w:val="CommentText"/>
      </w:pPr>
      <w:r>
        <w:rPr>
          <w:rStyle w:val="CommentReference"/>
        </w:rPr>
        <w:annotationRef/>
      </w:r>
      <w:r>
        <w:t>This commentary is in the Anchor Bible series, therefore it is cited as a book within a series. Notice the inclusion of the volume number (34B).</w:t>
      </w:r>
    </w:p>
  </w:comment>
  <w:comment w:id="26" w:author="Mark Owens" w:date="2013-06-04T14:39:00Z" w:initials="MO">
    <w:p w14:paraId="68D8B994" w14:textId="77777777" w:rsidR="008B3E0A" w:rsidRDefault="008B3E0A" w:rsidP="008B3E0A">
      <w:pPr>
        <w:pStyle w:val="CommentText"/>
      </w:pPr>
      <w:r>
        <w:rPr>
          <w:rStyle w:val="CommentReference"/>
        </w:rPr>
        <w:annotationRef/>
      </w:r>
      <w:r>
        <w:t>The proper abbreviation of the word “especially”</w:t>
      </w:r>
    </w:p>
  </w:comment>
  <w:comment w:id="27" w:author="Mark Owens" w:date="2013-06-04T14:39:00Z" w:initials="MO">
    <w:p w14:paraId="5D5445BF" w14:textId="77777777" w:rsidR="008B3E0A" w:rsidRDefault="008B3E0A" w:rsidP="008B3E0A">
      <w:pPr>
        <w:pStyle w:val="CommentText"/>
      </w:pPr>
      <w:r>
        <w:rPr>
          <w:rStyle w:val="CommentReference"/>
        </w:rPr>
        <w:annotationRef/>
      </w:r>
      <w:r>
        <w:t xml:space="preserve">Notice again how the name of the author is not used in the actual citation because it is already mentioned at the beginning of the sentence. Notice also how two sets of parentheses are avoided at the end of this footnote by beginning and ending the citation with square brackets. </w:t>
      </w:r>
    </w:p>
  </w:comment>
  <w:comment w:id="28" w:author="Mark Owens" w:date="2013-06-04T14:39:00Z" w:initials="MO">
    <w:p w14:paraId="05048835" w14:textId="77777777" w:rsidR="008B3E0A" w:rsidRDefault="008B3E0A" w:rsidP="008B3E0A">
      <w:pPr>
        <w:pStyle w:val="CommentText"/>
      </w:pPr>
      <w:r>
        <w:rPr>
          <w:rStyle w:val="CommentReference"/>
        </w:rPr>
        <w:annotationRef/>
      </w:r>
      <w:r>
        <w:t>Notice how the English translation used in this paper is mentioned in the footnote.</w:t>
      </w:r>
    </w:p>
  </w:comment>
  <w:comment w:id="29" w:author="Mark Owens" w:date="2013-06-04T14:39:00Z" w:initials="MO">
    <w:p w14:paraId="19EA083D" w14:textId="77777777" w:rsidR="008B3E0A" w:rsidRDefault="008B3E0A" w:rsidP="008B3E0A">
      <w:pPr>
        <w:pStyle w:val="CommentText"/>
      </w:pPr>
      <w:r>
        <w:rPr>
          <w:rStyle w:val="CommentReference"/>
        </w:rPr>
        <w:annotationRef/>
      </w:r>
      <w:r>
        <w:t xml:space="preserve">This footnote again cites </w:t>
      </w:r>
      <w:proofErr w:type="spellStart"/>
      <w:r>
        <w:t>Melick’s</w:t>
      </w:r>
      <w:proofErr w:type="spellEnd"/>
      <w:r>
        <w:t xml:space="preserve"> commentary on Philippians, Colossians and Philemon. Since there are no intervening references between these two footnotes, it is appropriate to use “ibid” here.</w:t>
      </w:r>
    </w:p>
  </w:comment>
  <w:comment w:id="30" w:author="Home" w:date="2015-10-10T16:26:00Z" w:initials="H">
    <w:p w14:paraId="424ABB5D" w14:textId="77777777" w:rsidR="00C45B4F" w:rsidRDefault="00C45B4F">
      <w:pPr>
        <w:pStyle w:val="CommentText"/>
      </w:pPr>
      <w:r>
        <w:rPr>
          <w:rStyle w:val="CommentReference"/>
        </w:rPr>
        <w:annotationRef/>
      </w:r>
      <w:r>
        <w:t xml:space="preserve">Notice that the subheading has been brought to the top of this page to avoid stranding it at the bottom of the previous. </w:t>
      </w:r>
    </w:p>
  </w:comment>
  <w:comment w:id="31" w:author="Home" w:date="2015-10-10T16:32:00Z" w:initials="H">
    <w:p w14:paraId="4802C942" w14:textId="77777777" w:rsidR="00C45B4F" w:rsidRDefault="00C45B4F">
      <w:pPr>
        <w:pStyle w:val="CommentText"/>
      </w:pPr>
      <w:r>
        <w:rPr>
          <w:rStyle w:val="CommentReference"/>
        </w:rPr>
        <w:annotationRef/>
      </w:r>
      <w:r>
        <w:t xml:space="preserve">Note that the text of Colossians 3:1 is not provided. </w:t>
      </w:r>
    </w:p>
  </w:comment>
  <w:comment w:id="32" w:author="Mark Owens" w:date="2015-10-10T16:29:00Z" w:initials="MO">
    <w:p w14:paraId="2DEFC717" w14:textId="3FAC3FAA" w:rsidR="008B3E0A" w:rsidRPr="00777AEE" w:rsidRDefault="008B3E0A" w:rsidP="008B3E0A">
      <w:pPr>
        <w:pStyle w:val="CommentText"/>
      </w:pPr>
      <w:r>
        <w:rPr>
          <w:rStyle w:val="CommentReference"/>
        </w:rPr>
        <w:annotationRef/>
      </w:r>
      <w:r>
        <w:t xml:space="preserve">Note the discussion of an important word in the footnote. This footnote also shows the proper way to cite an entry from a </w:t>
      </w:r>
      <w:r>
        <w:rPr>
          <w:i/>
        </w:rPr>
        <w:t xml:space="preserve">well-known dictionary </w:t>
      </w:r>
      <w:r>
        <w:t xml:space="preserve">or </w:t>
      </w:r>
      <w:r>
        <w:rPr>
          <w:i/>
        </w:rPr>
        <w:t>lexicon</w:t>
      </w:r>
      <w:r w:rsidR="00E439A2">
        <w:t xml:space="preserve"> (see Turabian</w:t>
      </w:r>
      <w:r w:rsidR="00CE762E">
        <w:t xml:space="preserve"> Manual Sec.</w:t>
      </w:r>
      <w:r w:rsidR="003F6E9F">
        <w:t xml:space="preserve"> </w:t>
      </w:r>
      <w:r w:rsidR="003F6E9F" w:rsidRPr="00CE762E">
        <w:t>17.9</w:t>
      </w:r>
      <w:r w:rsidRPr="00CE762E">
        <w:t>).</w:t>
      </w:r>
    </w:p>
  </w:comment>
  <w:comment w:id="33" w:author="Mark Owens" w:date="2013-06-04T14:39:00Z" w:initials="MO">
    <w:p w14:paraId="62B57639" w14:textId="77777777" w:rsidR="008B3E0A" w:rsidRDefault="008B3E0A" w:rsidP="008B3E0A">
      <w:pPr>
        <w:pStyle w:val="CommentText"/>
      </w:pPr>
      <w:r>
        <w:rPr>
          <w:rStyle w:val="CommentReference"/>
        </w:rPr>
        <w:annotationRef/>
      </w:r>
      <w:r>
        <w:t>This footnote again cites Murray’s commentary on Romans. Since there are no intervening references between these two footnotes, it is appropriate to use “ibid” here.</w:t>
      </w:r>
    </w:p>
    <w:p w14:paraId="668563BD" w14:textId="77777777" w:rsidR="008B3E0A" w:rsidRDefault="008B3E0A" w:rsidP="008B3E0A">
      <w:pPr>
        <w:pStyle w:val="CommentText"/>
      </w:pPr>
    </w:p>
  </w:comment>
  <w:comment w:id="34" w:author="Mark Owens" w:date="2013-06-04T14:39:00Z" w:initials="MO">
    <w:p w14:paraId="26502D3E" w14:textId="77777777" w:rsidR="008B3E0A" w:rsidRDefault="008B3E0A" w:rsidP="008B3E0A">
      <w:pPr>
        <w:pStyle w:val="CommentText"/>
      </w:pPr>
      <w:r>
        <w:rPr>
          <w:rStyle w:val="CommentReference"/>
        </w:rPr>
        <w:annotationRef/>
      </w:r>
      <w:r>
        <w:t>Note how this sentence identifies the function of this clause and helps to trace Paul’s argument in this passage.</w:t>
      </w:r>
    </w:p>
  </w:comment>
  <w:comment w:id="35" w:author="Mark Owens" w:date="2013-06-04T14:39:00Z" w:initials="MO">
    <w:p w14:paraId="6CE4665B" w14:textId="77777777" w:rsidR="008B3E0A" w:rsidRDefault="008B3E0A" w:rsidP="008B3E0A">
      <w:pPr>
        <w:pStyle w:val="CommentText"/>
      </w:pPr>
      <w:r>
        <w:rPr>
          <w:rStyle w:val="CommentReference"/>
        </w:rPr>
        <w:annotationRef/>
      </w:r>
      <w:r>
        <w:t>Note the identification of this clause’s function in the footnote.</w:t>
      </w:r>
    </w:p>
  </w:comment>
  <w:comment w:id="36" w:author="Mark Owens" w:date="2013-06-04T14:39:00Z" w:initials="MO">
    <w:p w14:paraId="1137B22A" w14:textId="77777777" w:rsidR="008B3E0A" w:rsidRDefault="008B3E0A" w:rsidP="008B3E0A">
      <w:pPr>
        <w:pStyle w:val="CommentText"/>
      </w:pPr>
      <w:r>
        <w:rPr>
          <w:rStyle w:val="CommentReference"/>
        </w:rPr>
        <w:annotationRef/>
      </w:r>
      <w:r>
        <w:t>Note the discussion of the meaning of an important word in the footnote.</w:t>
      </w:r>
    </w:p>
  </w:comment>
  <w:comment w:id="37" w:author="Mark Owens" w:date="2013-06-04T14:39:00Z" w:initials="MO">
    <w:p w14:paraId="20BAA789" w14:textId="77777777" w:rsidR="008B3E0A" w:rsidRDefault="008B3E0A" w:rsidP="008B3E0A">
      <w:pPr>
        <w:pStyle w:val="CommentText"/>
      </w:pPr>
      <w:r>
        <w:rPr>
          <w:rStyle w:val="CommentReference"/>
        </w:rPr>
        <w:annotationRef/>
      </w:r>
      <w:r>
        <w:t>Note that the full text of Colossians 3:2 is once again NOT provided</w:t>
      </w:r>
    </w:p>
  </w:comment>
  <w:comment w:id="38" w:author="Mark Owens" w:date="2013-06-04T14:39:00Z" w:initials="MO">
    <w:p w14:paraId="33BA080A" w14:textId="77777777" w:rsidR="008B3E0A" w:rsidRDefault="008B3E0A" w:rsidP="008B3E0A">
      <w:pPr>
        <w:pStyle w:val="CommentText"/>
      </w:pPr>
      <w:r>
        <w:rPr>
          <w:rStyle w:val="CommentReference"/>
        </w:rPr>
        <w:annotationRef/>
      </w:r>
      <w:r>
        <w:t>Note the identification of this clause’s function in the footnote.</w:t>
      </w:r>
    </w:p>
  </w:comment>
  <w:comment w:id="39" w:author="Mark Owens" w:date="2013-08-29T15:36:00Z" w:initials="MO">
    <w:p w14:paraId="02D3363D" w14:textId="77777777" w:rsidR="003A45E2" w:rsidRDefault="003A45E2">
      <w:pPr>
        <w:pStyle w:val="CommentText"/>
      </w:pPr>
      <w:r>
        <w:rPr>
          <w:rStyle w:val="CommentReference"/>
        </w:rPr>
        <w:annotationRef/>
      </w:r>
      <w:r>
        <w:t>Notice that the Bibliography is placed on a new page separate from the body of the paper</w:t>
      </w:r>
    </w:p>
  </w:comment>
  <w:comment w:id="40" w:author="Mark Owens" w:date="2013-09-03T11:40:00Z" w:initials="MO">
    <w:p w14:paraId="7BD46406" w14:textId="29D59CB8" w:rsidR="00650948" w:rsidRDefault="00650948">
      <w:pPr>
        <w:pStyle w:val="CommentText"/>
      </w:pPr>
      <w:r>
        <w:rPr>
          <w:rStyle w:val="CommentReference"/>
        </w:rPr>
        <w:annotationRef/>
      </w:r>
      <w:r>
        <w:t>Notice that all entries in the bibliography are arranged in alphabetical order</w:t>
      </w:r>
      <w:r w:rsidR="00201C3B">
        <w:t xml:space="preserve"> </w:t>
      </w:r>
      <w:r w:rsidR="00201C3B" w:rsidRPr="00CE762E">
        <w:t>by last name</w:t>
      </w:r>
      <w:r>
        <w:t>.</w:t>
      </w:r>
      <w:r w:rsidR="00185ED1">
        <w:t xml:space="preserve"> Note how the second line in this entry is indented by ½ inch to the right.</w:t>
      </w:r>
    </w:p>
  </w:comment>
  <w:comment w:id="41" w:author="Mark Owens" w:date="2013-09-03T11:35:00Z" w:initials="MO">
    <w:p w14:paraId="1E0E3E48" w14:textId="77777777" w:rsidR="00313516" w:rsidRDefault="00313516">
      <w:pPr>
        <w:pStyle w:val="CommentText"/>
      </w:pPr>
      <w:r>
        <w:rPr>
          <w:rStyle w:val="CommentReference"/>
        </w:rPr>
        <w:annotationRef/>
      </w:r>
      <w:r>
        <w:t>The proper way to format a second edition book in a bibliography.</w:t>
      </w:r>
    </w:p>
  </w:comment>
  <w:comment w:id="42" w:author="Mark Owens" w:date="2013-09-03T11:36:00Z" w:initials="MO">
    <w:p w14:paraId="2378238E" w14:textId="77777777" w:rsidR="00650948" w:rsidRDefault="00650948">
      <w:pPr>
        <w:pStyle w:val="CommentText"/>
      </w:pPr>
      <w:r>
        <w:rPr>
          <w:rStyle w:val="CommentReference"/>
        </w:rPr>
        <w:annotationRef/>
      </w:r>
      <w:r>
        <w:t>The proper way to format a single author book.</w:t>
      </w:r>
    </w:p>
  </w:comment>
  <w:comment w:id="43" w:author="Mark Owens" w:date="2013-09-03T11:37:00Z" w:initials="MO">
    <w:p w14:paraId="52F8B86E" w14:textId="77777777" w:rsidR="00650948" w:rsidRDefault="00650948">
      <w:pPr>
        <w:pStyle w:val="CommentText"/>
      </w:pPr>
      <w:r>
        <w:rPr>
          <w:rStyle w:val="CommentReference"/>
        </w:rPr>
        <w:annotationRef/>
      </w:r>
      <w:r>
        <w:t>The proper way to format an essay in an edited volume (“315–331” refers to the full page numbers of the essay).</w:t>
      </w:r>
    </w:p>
  </w:comment>
  <w:comment w:id="44" w:author="Mark Owens" w:date="2013-09-03T11:37:00Z" w:initials="MO">
    <w:p w14:paraId="2AC8367E" w14:textId="77777777" w:rsidR="00650948" w:rsidRDefault="00650948">
      <w:pPr>
        <w:pStyle w:val="CommentText"/>
      </w:pPr>
      <w:r>
        <w:rPr>
          <w:rStyle w:val="CommentReference"/>
        </w:rPr>
        <w:annotationRef/>
      </w:r>
      <w:r>
        <w:t>The proper way to format a book in a series (“</w:t>
      </w:r>
      <w:r w:rsidRPr="00022E9D">
        <w:rPr>
          <w:sz w:val="24"/>
          <w:szCs w:val="24"/>
        </w:rPr>
        <w:t>Pillar New Testament Commentary</w:t>
      </w:r>
      <w:r>
        <w:rPr>
          <w:sz w:val="24"/>
          <w:szCs w:val="24"/>
        </w:rPr>
        <w:t>” refers to the name of the series)</w:t>
      </w:r>
    </w:p>
  </w:comment>
  <w:comment w:id="45" w:author="Mark Owens" w:date="2013-09-03T11:38:00Z" w:initials="MO">
    <w:p w14:paraId="5DDF5424" w14:textId="77777777" w:rsidR="00650948" w:rsidRDefault="00650948">
      <w:pPr>
        <w:pStyle w:val="CommentText"/>
      </w:pPr>
      <w:r>
        <w:rPr>
          <w:rStyle w:val="CommentReference"/>
        </w:rPr>
        <w:annotationRef/>
      </w:r>
      <w:r>
        <w:t>The proper way to format an article in an academic journal (“429–38” refers to the full page numbers of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73168" w15:done="0"/>
  <w15:commentEx w15:paraId="5FA6B935" w15:done="0"/>
  <w15:commentEx w15:paraId="1A1C093D" w15:done="0"/>
  <w15:commentEx w15:paraId="409B1A9D" w15:done="0"/>
  <w15:commentEx w15:paraId="1958CE62" w15:done="0"/>
  <w15:commentEx w15:paraId="7EF234CE" w15:done="0"/>
  <w15:commentEx w15:paraId="2CE0AD4F" w15:done="0"/>
  <w15:commentEx w15:paraId="42658DE2" w15:done="0"/>
  <w15:commentEx w15:paraId="4D00FD4E" w15:done="0"/>
  <w15:commentEx w15:paraId="3A0269E2" w15:done="0"/>
  <w15:commentEx w15:paraId="09A4E70F" w15:done="0"/>
  <w15:commentEx w15:paraId="1640E9C4" w15:done="0"/>
  <w15:commentEx w15:paraId="5354CA56" w15:done="0"/>
  <w15:commentEx w15:paraId="76E31FAD" w15:done="0"/>
  <w15:commentEx w15:paraId="4D9C8060" w15:done="0"/>
  <w15:commentEx w15:paraId="406573CD" w15:done="0"/>
  <w15:commentEx w15:paraId="09022F7E" w15:done="0"/>
  <w15:commentEx w15:paraId="7AF65766" w15:done="0"/>
  <w15:commentEx w15:paraId="5783CDB4" w15:done="0"/>
  <w15:commentEx w15:paraId="4C4CC7CA" w15:done="0"/>
  <w15:commentEx w15:paraId="38995CA9" w15:done="0"/>
  <w15:commentEx w15:paraId="6E8495C9" w15:done="0"/>
  <w15:commentEx w15:paraId="6F732A6A" w15:done="0"/>
  <w15:commentEx w15:paraId="302F2204" w15:done="0"/>
  <w15:commentEx w15:paraId="1B38B086" w15:done="0"/>
  <w15:commentEx w15:paraId="68D8B994" w15:done="0"/>
  <w15:commentEx w15:paraId="5D5445BF" w15:done="0"/>
  <w15:commentEx w15:paraId="05048835" w15:done="0"/>
  <w15:commentEx w15:paraId="19EA083D" w15:done="0"/>
  <w15:commentEx w15:paraId="424ABB5D" w15:done="0"/>
  <w15:commentEx w15:paraId="4802C942" w15:done="0"/>
  <w15:commentEx w15:paraId="2DEFC717" w15:done="0"/>
  <w15:commentEx w15:paraId="668563BD" w15:done="0"/>
  <w15:commentEx w15:paraId="26502D3E" w15:done="0"/>
  <w15:commentEx w15:paraId="6CE4665B" w15:done="0"/>
  <w15:commentEx w15:paraId="1137B22A" w15:done="0"/>
  <w15:commentEx w15:paraId="20BAA789" w15:done="0"/>
  <w15:commentEx w15:paraId="33BA080A" w15:done="0"/>
  <w15:commentEx w15:paraId="02D3363D" w15:done="0"/>
  <w15:commentEx w15:paraId="7BD46406" w15:done="0"/>
  <w15:commentEx w15:paraId="1E0E3E48" w15:done="0"/>
  <w15:commentEx w15:paraId="2378238E" w15:done="0"/>
  <w15:commentEx w15:paraId="52F8B86E" w15:done="0"/>
  <w15:commentEx w15:paraId="2AC8367E" w15:done="0"/>
  <w15:commentEx w15:paraId="5DDF54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E4D1E" w14:textId="77777777" w:rsidR="00644EA9" w:rsidRDefault="00644EA9" w:rsidP="008B3E0A">
      <w:r>
        <w:separator/>
      </w:r>
    </w:p>
  </w:endnote>
  <w:endnote w:type="continuationSeparator" w:id="0">
    <w:p w14:paraId="1817FB17" w14:textId="77777777" w:rsidR="00644EA9" w:rsidRDefault="00644EA9" w:rsidP="008B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BL Greek">
    <w:altName w:val="Times New Roman"/>
    <w:charset w:val="00"/>
    <w:family w:val="auto"/>
    <w:pitch w:val="variable"/>
    <w:sig w:usb0="00000001"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423695"/>
      <w:docPartObj>
        <w:docPartGallery w:val="Page Numbers (Bottom of Page)"/>
        <w:docPartUnique/>
      </w:docPartObj>
    </w:sdtPr>
    <w:sdtEndPr>
      <w:rPr>
        <w:noProof/>
      </w:rPr>
    </w:sdtEndPr>
    <w:sdtContent>
      <w:p w14:paraId="3C9C5F2B" w14:textId="2CD8926B" w:rsidR="00442FD3" w:rsidRDefault="00442FD3">
        <w:pPr>
          <w:pStyle w:val="Footer"/>
          <w:jc w:val="center"/>
        </w:pPr>
        <w:r>
          <w:fldChar w:fldCharType="begin"/>
        </w:r>
        <w:r>
          <w:instrText xml:space="preserve"> PAGE   \* MERGEFORMAT </w:instrText>
        </w:r>
        <w:r>
          <w:fldChar w:fldCharType="separate"/>
        </w:r>
        <w:r w:rsidR="00704954">
          <w:rPr>
            <w:noProof/>
          </w:rPr>
          <w:t>12</w:t>
        </w:r>
        <w:r>
          <w:rPr>
            <w:noProof/>
          </w:rPr>
          <w:fldChar w:fldCharType="end"/>
        </w:r>
      </w:p>
    </w:sdtContent>
  </w:sdt>
  <w:p w14:paraId="55FBC877" w14:textId="77777777" w:rsidR="00442FD3" w:rsidRDefault="0044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A01F" w14:textId="77777777" w:rsidR="00644EA9" w:rsidRDefault="00644EA9" w:rsidP="008B3E0A">
      <w:r>
        <w:separator/>
      </w:r>
    </w:p>
  </w:footnote>
  <w:footnote w:type="continuationSeparator" w:id="0">
    <w:p w14:paraId="76FD38EF" w14:textId="77777777" w:rsidR="00644EA9" w:rsidRDefault="00644EA9" w:rsidP="008B3E0A">
      <w:r>
        <w:separator/>
      </w:r>
    </w:p>
  </w:footnote>
  <w:footnote w:id="1">
    <w:p w14:paraId="68CD63AE" w14:textId="11A670C0" w:rsidR="008B3E0A" w:rsidRPr="0013009A" w:rsidRDefault="008B3E0A" w:rsidP="008B3E0A">
      <w:pPr>
        <w:pStyle w:val="FootnoteText"/>
        <w:rPr>
          <w:rFonts w:asciiTheme="majorBidi" w:hAnsiTheme="majorBidi" w:cstheme="majorBidi"/>
          <w:sz w:val="20"/>
        </w:rPr>
      </w:pPr>
      <w:r w:rsidRPr="0013009A">
        <w:rPr>
          <w:rStyle w:val="FootnoteReference"/>
          <w:rFonts w:asciiTheme="majorBidi" w:hAnsiTheme="majorBidi" w:cstheme="majorBidi"/>
        </w:rPr>
        <w:footnoteRef/>
      </w:r>
      <w:r w:rsidR="00704954">
        <w:rPr>
          <w:rFonts w:asciiTheme="majorBidi" w:hAnsiTheme="majorBidi" w:cstheme="majorBidi"/>
          <w:sz w:val="20"/>
        </w:rPr>
        <w:t xml:space="preserve"> </w:t>
      </w:r>
      <w:bookmarkStart w:id="14" w:name="_GoBack"/>
      <w:bookmarkEnd w:id="14"/>
      <w:r w:rsidRPr="0013009A">
        <w:rPr>
          <w:rFonts w:asciiTheme="majorBidi" w:hAnsiTheme="majorBidi" w:cstheme="majorBidi"/>
          <w:sz w:val="20"/>
        </w:rPr>
        <w:t xml:space="preserve">This is a pattern found throughout Paul’s writings generally known as the indicative-imperative tension (e.g., Rom 6:1–4; Gal 5:25). See J. D. G. Dunn, </w:t>
      </w:r>
      <w:r w:rsidRPr="0013009A">
        <w:rPr>
          <w:rFonts w:asciiTheme="majorBidi" w:hAnsiTheme="majorBidi" w:cstheme="majorBidi"/>
          <w:i/>
          <w:sz w:val="20"/>
        </w:rPr>
        <w:t xml:space="preserve">The Theology of Paul the Apostle </w:t>
      </w:r>
      <w:r w:rsidRPr="0013009A">
        <w:rPr>
          <w:rFonts w:asciiTheme="majorBidi" w:hAnsiTheme="majorBidi" w:cstheme="majorBidi"/>
          <w:sz w:val="20"/>
        </w:rPr>
        <w:t xml:space="preserve">(Grand Rapids: Eerdmans, 2006), 625–631, for further discussion of this important theme. </w:t>
      </w:r>
    </w:p>
  </w:footnote>
  <w:footnote w:id="2">
    <w:p w14:paraId="2A760984" w14:textId="77777777" w:rsidR="00FB1888" w:rsidRPr="0013009A" w:rsidRDefault="00FB1888" w:rsidP="00EB0172">
      <w:pPr>
        <w:pStyle w:val="FootnoteText"/>
        <w:rPr>
          <w:rFonts w:asciiTheme="majorBidi" w:hAnsiTheme="majorBidi" w:cstheme="majorBidi"/>
          <w:sz w:val="20"/>
        </w:rPr>
      </w:pPr>
      <w:r w:rsidRPr="0013009A">
        <w:rPr>
          <w:rStyle w:val="FootnoteReference"/>
          <w:rFonts w:asciiTheme="majorBidi" w:hAnsiTheme="majorBidi" w:cstheme="majorBidi"/>
          <w:sz w:val="20"/>
        </w:rPr>
        <w:footnoteRef/>
      </w:r>
      <w:r w:rsidRPr="0013009A">
        <w:rPr>
          <w:rFonts w:asciiTheme="majorBidi" w:hAnsiTheme="majorBidi" w:cstheme="majorBidi"/>
          <w:sz w:val="20"/>
        </w:rPr>
        <w:t xml:space="preserve"> E.g., </w:t>
      </w:r>
      <w:r w:rsidR="00EB0172" w:rsidRPr="0013009A">
        <w:rPr>
          <w:rFonts w:asciiTheme="majorBidi" w:hAnsiTheme="majorBidi" w:cstheme="majorBidi"/>
          <w:sz w:val="20"/>
        </w:rPr>
        <w:t xml:space="preserve">J. D. G. Dunn, </w:t>
      </w:r>
      <w:proofErr w:type="gramStart"/>
      <w:r w:rsidR="00EB0172" w:rsidRPr="0013009A">
        <w:rPr>
          <w:rFonts w:asciiTheme="majorBidi" w:hAnsiTheme="majorBidi" w:cstheme="majorBidi"/>
          <w:i/>
          <w:iCs/>
          <w:sz w:val="20"/>
        </w:rPr>
        <w:t>The</w:t>
      </w:r>
      <w:proofErr w:type="gramEnd"/>
      <w:r w:rsidR="00EB0172" w:rsidRPr="0013009A">
        <w:rPr>
          <w:rFonts w:asciiTheme="majorBidi" w:hAnsiTheme="majorBidi" w:cstheme="majorBidi"/>
          <w:i/>
          <w:iCs/>
          <w:sz w:val="20"/>
        </w:rPr>
        <w:t xml:space="preserve"> Epistle to the Colossians and to Philemon: A Commentary on the Greek Text</w:t>
      </w:r>
      <w:r w:rsidR="00EB0172" w:rsidRPr="0013009A">
        <w:rPr>
          <w:rFonts w:asciiTheme="majorBidi" w:hAnsiTheme="majorBidi" w:cstheme="majorBidi"/>
          <w:iCs/>
          <w:sz w:val="20"/>
        </w:rPr>
        <w:t>, NIGTC (</w:t>
      </w:r>
      <w:r w:rsidR="00EB0172" w:rsidRPr="0013009A">
        <w:rPr>
          <w:rFonts w:asciiTheme="majorBidi" w:hAnsiTheme="majorBidi" w:cstheme="majorBidi"/>
          <w:sz w:val="20"/>
        </w:rPr>
        <w:t xml:space="preserve">Grand Rapids: Eerdmans, 1996), 35–39; </w:t>
      </w:r>
      <w:r w:rsidR="001C3325" w:rsidRPr="0013009A">
        <w:rPr>
          <w:rFonts w:asciiTheme="majorBidi" w:hAnsiTheme="majorBidi" w:cstheme="majorBidi"/>
          <w:sz w:val="20"/>
        </w:rPr>
        <w:t xml:space="preserve">J. </w:t>
      </w:r>
      <w:proofErr w:type="spellStart"/>
      <w:r w:rsidR="001C3325" w:rsidRPr="0013009A">
        <w:rPr>
          <w:rFonts w:asciiTheme="majorBidi" w:hAnsiTheme="majorBidi" w:cstheme="majorBidi"/>
          <w:sz w:val="20"/>
        </w:rPr>
        <w:t>Sumney</w:t>
      </w:r>
      <w:proofErr w:type="spellEnd"/>
      <w:r w:rsidR="001C3325" w:rsidRPr="0013009A">
        <w:rPr>
          <w:rFonts w:asciiTheme="majorBidi" w:hAnsiTheme="majorBidi" w:cstheme="majorBidi"/>
          <w:sz w:val="20"/>
        </w:rPr>
        <w:t xml:space="preserve">, </w:t>
      </w:r>
      <w:r w:rsidR="001C3325" w:rsidRPr="0013009A">
        <w:rPr>
          <w:rFonts w:asciiTheme="majorBidi" w:hAnsiTheme="majorBidi" w:cstheme="majorBidi"/>
          <w:i/>
          <w:iCs/>
          <w:sz w:val="20"/>
        </w:rPr>
        <w:t xml:space="preserve">Colossian: </w:t>
      </w:r>
      <w:r w:rsidR="00EB0172" w:rsidRPr="0013009A">
        <w:rPr>
          <w:rFonts w:asciiTheme="majorBidi" w:hAnsiTheme="majorBidi" w:cstheme="majorBidi"/>
          <w:i/>
          <w:iCs/>
          <w:sz w:val="20"/>
        </w:rPr>
        <w:t>A Commentary</w:t>
      </w:r>
      <w:r w:rsidR="00EB0172" w:rsidRPr="0013009A">
        <w:rPr>
          <w:rFonts w:asciiTheme="majorBidi" w:hAnsiTheme="majorBidi" w:cstheme="majorBidi"/>
          <w:sz w:val="20"/>
        </w:rPr>
        <w:t>, NTL (Louisville: Westminster John Knox, 2008), 1–9.</w:t>
      </w:r>
    </w:p>
  </w:footnote>
  <w:footnote w:id="3">
    <w:p w14:paraId="0D57D7BC" w14:textId="77777777" w:rsidR="00FB1888" w:rsidRPr="0013009A" w:rsidRDefault="00FB1888" w:rsidP="00FB1888">
      <w:pPr>
        <w:pStyle w:val="FootnoteText"/>
        <w:spacing w:after="0"/>
        <w:rPr>
          <w:rFonts w:asciiTheme="majorBidi" w:hAnsiTheme="majorBidi" w:cstheme="majorBidi"/>
          <w:sz w:val="20"/>
        </w:rPr>
      </w:pPr>
      <w:r w:rsidRPr="0013009A">
        <w:rPr>
          <w:rStyle w:val="FootnoteReference"/>
          <w:rFonts w:asciiTheme="majorBidi" w:hAnsiTheme="majorBidi" w:cstheme="majorBidi"/>
          <w:sz w:val="20"/>
        </w:rPr>
        <w:footnoteRef/>
      </w:r>
      <w:r w:rsidRPr="0013009A">
        <w:rPr>
          <w:rFonts w:asciiTheme="majorBidi" w:hAnsiTheme="majorBidi" w:cstheme="majorBidi"/>
          <w:sz w:val="20"/>
        </w:rPr>
        <w:t xml:space="preserve"> See D. Guthrie, </w:t>
      </w:r>
      <w:r w:rsidRPr="0013009A">
        <w:rPr>
          <w:rFonts w:asciiTheme="majorBidi" w:hAnsiTheme="majorBidi" w:cstheme="majorBidi"/>
          <w:i/>
          <w:iCs/>
          <w:sz w:val="20"/>
        </w:rPr>
        <w:t>New Testament Introduction</w:t>
      </w:r>
      <w:r w:rsidRPr="0013009A">
        <w:rPr>
          <w:rFonts w:asciiTheme="majorBidi" w:hAnsiTheme="majorBidi" w:cstheme="majorBidi"/>
          <w:sz w:val="20"/>
        </w:rPr>
        <w:t xml:space="preserve">, rev. ed. (Downers Grove: IVP, 1990), 572–577; D. A. Carson and D. Moo, </w:t>
      </w:r>
      <w:r w:rsidRPr="0013009A">
        <w:rPr>
          <w:rFonts w:asciiTheme="majorBidi" w:hAnsiTheme="majorBidi" w:cstheme="majorBidi"/>
          <w:i/>
          <w:iCs/>
          <w:sz w:val="20"/>
        </w:rPr>
        <w:t>An Introduction to the New Testament</w:t>
      </w:r>
      <w:r w:rsidRPr="0013009A">
        <w:rPr>
          <w:rFonts w:asciiTheme="majorBidi" w:hAnsiTheme="majorBidi" w:cstheme="majorBidi"/>
          <w:sz w:val="20"/>
        </w:rPr>
        <w:t>, 2</w:t>
      </w:r>
      <w:r w:rsidRPr="0013009A">
        <w:rPr>
          <w:rFonts w:asciiTheme="majorBidi" w:hAnsiTheme="majorBidi" w:cstheme="majorBidi"/>
          <w:sz w:val="20"/>
          <w:vertAlign w:val="superscript"/>
        </w:rPr>
        <w:t>nd</w:t>
      </w:r>
      <w:r w:rsidRPr="0013009A">
        <w:rPr>
          <w:rFonts w:asciiTheme="majorBidi" w:hAnsiTheme="majorBidi" w:cstheme="majorBidi"/>
          <w:sz w:val="20"/>
        </w:rPr>
        <w:t xml:space="preserve"> ed.</w:t>
      </w:r>
      <w:r w:rsidRPr="0013009A">
        <w:rPr>
          <w:rFonts w:asciiTheme="majorBidi" w:hAnsiTheme="majorBidi" w:cstheme="majorBidi"/>
          <w:i/>
          <w:iCs/>
          <w:sz w:val="20"/>
        </w:rPr>
        <w:t xml:space="preserve"> </w:t>
      </w:r>
      <w:r w:rsidRPr="0013009A">
        <w:rPr>
          <w:rFonts w:asciiTheme="majorBidi" w:hAnsiTheme="majorBidi" w:cstheme="majorBidi"/>
          <w:sz w:val="20"/>
        </w:rPr>
        <w:t>(Grand Rapids: Zondervan, 2005), 517–521.</w:t>
      </w:r>
    </w:p>
    <w:p w14:paraId="7DFC0569" w14:textId="77777777" w:rsidR="00FB1888" w:rsidRPr="0013009A" w:rsidRDefault="00FB1888" w:rsidP="00FB1888">
      <w:pPr>
        <w:pStyle w:val="FootnoteText"/>
        <w:spacing w:after="0"/>
        <w:rPr>
          <w:rFonts w:asciiTheme="majorBidi" w:hAnsiTheme="majorBidi" w:cstheme="majorBidi"/>
          <w:sz w:val="20"/>
        </w:rPr>
      </w:pPr>
      <w:r w:rsidRPr="0013009A">
        <w:rPr>
          <w:rFonts w:asciiTheme="majorBidi" w:hAnsiTheme="majorBidi" w:cstheme="majorBidi"/>
          <w:sz w:val="20"/>
        </w:rPr>
        <w:t xml:space="preserve"> </w:t>
      </w:r>
    </w:p>
  </w:footnote>
  <w:footnote w:id="4">
    <w:p w14:paraId="48687D3D" w14:textId="77777777" w:rsidR="00FB1888" w:rsidRPr="0013009A" w:rsidRDefault="00FB1888" w:rsidP="00FB1888">
      <w:pPr>
        <w:pStyle w:val="FootnoteText"/>
        <w:rPr>
          <w:rFonts w:asciiTheme="majorBidi" w:hAnsiTheme="majorBidi" w:cstheme="majorBidi"/>
          <w:sz w:val="20"/>
        </w:rPr>
      </w:pPr>
      <w:r w:rsidRPr="0013009A">
        <w:rPr>
          <w:rStyle w:val="FootnoteReference"/>
          <w:rFonts w:asciiTheme="majorBidi" w:hAnsiTheme="majorBidi" w:cstheme="majorBidi"/>
          <w:sz w:val="20"/>
        </w:rPr>
        <w:footnoteRef/>
      </w:r>
      <w:r w:rsidRPr="0013009A">
        <w:rPr>
          <w:rFonts w:asciiTheme="majorBidi" w:hAnsiTheme="majorBidi" w:cstheme="majorBidi"/>
          <w:sz w:val="20"/>
        </w:rPr>
        <w:t xml:space="preserve"> Cf. A. </w:t>
      </w:r>
      <w:proofErr w:type="spellStart"/>
      <w:r w:rsidRPr="0013009A">
        <w:rPr>
          <w:rFonts w:asciiTheme="majorBidi" w:hAnsiTheme="majorBidi" w:cstheme="majorBidi"/>
          <w:sz w:val="20"/>
        </w:rPr>
        <w:t>Kӧstenberger</w:t>
      </w:r>
      <w:proofErr w:type="spellEnd"/>
      <w:r w:rsidRPr="0013009A">
        <w:rPr>
          <w:rFonts w:asciiTheme="majorBidi" w:hAnsiTheme="majorBidi" w:cstheme="majorBidi"/>
          <w:sz w:val="20"/>
        </w:rPr>
        <w:t xml:space="preserve">, L. </w:t>
      </w:r>
      <w:proofErr w:type="spellStart"/>
      <w:r w:rsidRPr="0013009A">
        <w:rPr>
          <w:rFonts w:asciiTheme="majorBidi" w:hAnsiTheme="majorBidi" w:cstheme="majorBidi"/>
          <w:sz w:val="20"/>
        </w:rPr>
        <w:t>Kellum</w:t>
      </w:r>
      <w:proofErr w:type="spellEnd"/>
      <w:r w:rsidRPr="0013009A">
        <w:rPr>
          <w:rFonts w:asciiTheme="majorBidi" w:hAnsiTheme="majorBidi" w:cstheme="majorBidi"/>
          <w:sz w:val="20"/>
        </w:rPr>
        <w:t xml:space="preserve">, and C. Quarles, </w:t>
      </w:r>
      <w:r w:rsidRPr="0013009A">
        <w:rPr>
          <w:rFonts w:asciiTheme="majorBidi" w:hAnsiTheme="majorBidi" w:cstheme="majorBidi"/>
          <w:i/>
          <w:iCs/>
          <w:sz w:val="20"/>
        </w:rPr>
        <w:t xml:space="preserve">The Cradle, the Cross, and the Crown: An Introduction to the New Testament </w:t>
      </w:r>
      <w:r w:rsidRPr="0013009A">
        <w:rPr>
          <w:rFonts w:asciiTheme="majorBidi" w:hAnsiTheme="majorBidi" w:cstheme="majorBidi"/>
          <w:sz w:val="20"/>
        </w:rPr>
        <w:t>(Nashville: B. &amp; H. Academic, 2009), 604; P. O’Brien, C</w:t>
      </w:r>
      <w:r w:rsidRPr="0013009A">
        <w:rPr>
          <w:rFonts w:asciiTheme="majorBidi" w:hAnsiTheme="majorBidi" w:cstheme="majorBidi"/>
          <w:i/>
          <w:iCs/>
          <w:sz w:val="20"/>
        </w:rPr>
        <w:t>olossians, Philemon</w:t>
      </w:r>
      <w:r w:rsidRPr="0013009A">
        <w:rPr>
          <w:rFonts w:asciiTheme="majorBidi" w:hAnsiTheme="majorBidi" w:cstheme="majorBidi"/>
          <w:iCs/>
          <w:sz w:val="20"/>
        </w:rPr>
        <w:t>, Word Biblical Commentary 44</w:t>
      </w:r>
      <w:r w:rsidRPr="0013009A">
        <w:rPr>
          <w:rFonts w:asciiTheme="majorBidi" w:hAnsiTheme="majorBidi" w:cstheme="majorBidi"/>
          <w:sz w:val="20"/>
        </w:rPr>
        <w:t xml:space="preserve"> (Waco, TX: Word, 1982</w:t>
      </w:r>
      <w:r w:rsidRPr="0013009A">
        <w:rPr>
          <w:rFonts w:asciiTheme="majorBidi" w:hAnsiTheme="majorBidi" w:cstheme="majorBidi"/>
          <w:i/>
          <w:sz w:val="20"/>
        </w:rPr>
        <w:t>)</w:t>
      </w:r>
      <w:r w:rsidRPr="0013009A">
        <w:rPr>
          <w:rFonts w:asciiTheme="majorBidi" w:hAnsiTheme="majorBidi" w:cstheme="majorBidi"/>
          <w:sz w:val="20"/>
        </w:rPr>
        <w:t xml:space="preserve">, </w:t>
      </w:r>
      <w:r w:rsidRPr="0013009A">
        <w:rPr>
          <w:rFonts w:asciiTheme="majorBidi" w:hAnsiTheme="majorBidi" w:cstheme="majorBidi"/>
          <w:i/>
          <w:sz w:val="20"/>
        </w:rPr>
        <w:t>xliv</w:t>
      </w:r>
      <w:r w:rsidRPr="0013009A">
        <w:rPr>
          <w:rFonts w:asciiTheme="majorBidi" w:hAnsiTheme="majorBidi" w:cstheme="majorBidi"/>
          <w:sz w:val="20"/>
        </w:rPr>
        <w:t xml:space="preserve">; M. </w:t>
      </w:r>
      <w:proofErr w:type="spellStart"/>
      <w:r w:rsidRPr="0013009A">
        <w:rPr>
          <w:rFonts w:asciiTheme="majorBidi" w:hAnsiTheme="majorBidi" w:cstheme="majorBidi"/>
          <w:sz w:val="20"/>
        </w:rPr>
        <w:t>Pascuzzi</w:t>
      </w:r>
      <w:proofErr w:type="spellEnd"/>
      <w:r w:rsidRPr="0013009A">
        <w:rPr>
          <w:rFonts w:asciiTheme="majorBidi" w:hAnsiTheme="majorBidi" w:cstheme="majorBidi"/>
          <w:sz w:val="20"/>
        </w:rPr>
        <w:t xml:space="preserve">, “Reconsidering the Authorship of Colossians,” </w:t>
      </w:r>
      <w:r w:rsidRPr="0013009A">
        <w:rPr>
          <w:rFonts w:asciiTheme="majorBidi" w:hAnsiTheme="majorBidi" w:cstheme="majorBidi"/>
          <w:i/>
          <w:iCs/>
          <w:sz w:val="20"/>
        </w:rPr>
        <w:t>BBR</w:t>
      </w:r>
      <w:r w:rsidRPr="0013009A">
        <w:rPr>
          <w:rFonts w:asciiTheme="majorBidi" w:hAnsiTheme="majorBidi" w:cstheme="majorBidi"/>
          <w:sz w:val="20"/>
        </w:rPr>
        <w:t xml:space="preserve"> 23 (2013): 233–46.</w:t>
      </w:r>
    </w:p>
  </w:footnote>
  <w:footnote w:id="5">
    <w:p w14:paraId="6B995CCE" w14:textId="77777777" w:rsidR="00FB1888" w:rsidRPr="0013009A" w:rsidRDefault="00FB1888" w:rsidP="00FB1888">
      <w:pPr>
        <w:pStyle w:val="FootnoteText"/>
        <w:rPr>
          <w:rFonts w:asciiTheme="majorBidi" w:hAnsiTheme="majorBidi" w:cstheme="majorBidi"/>
          <w:sz w:val="20"/>
        </w:rPr>
      </w:pPr>
      <w:r w:rsidRPr="0013009A">
        <w:rPr>
          <w:rStyle w:val="FootnoteReference"/>
          <w:rFonts w:asciiTheme="majorBidi" w:hAnsiTheme="majorBidi" w:cstheme="majorBidi"/>
          <w:sz w:val="20"/>
        </w:rPr>
        <w:footnoteRef/>
      </w:r>
      <w:r w:rsidRPr="0013009A">
        <w:rPr>
          <w:rFonts w:asciiTheme="majorBidi" w:hAnsiTheme="majorBidi" w:cstheme="majorBidi"/>
          <w:sz w:val="20"/>
        </w:rPr>
        <w:t xml:space="preserve"> Cf. T. Lea and D. Black, </w:t>
      </w:r>
      <w:proofErr w:type="gramStart"/>
      <w:r w:rsidRPr="0013009A">
        <w:rPr>
          <w:rFonts w:asciiTheme="majorBidi" w:hAnsiTheme="majorBidi" w:cstheme="majorBidi"/>
          <w:i/>
          <w:iCs/>
          <w:sz w:val="20"/>
        </w:rPr>
        <w:t>The</w:t>
      </w:r>
      <w:proofErr w:type="gramEnd"/>
      <w:r w:rsidRPr="0013009A">
        <w:rPr>
          <w:rFonts w:asciiTheme="majorBidi" w:hAnsiTheme="majorBidi" w:cstheme="majorBidi"/>
          <w:i/>
          <w:iCs/>
          <w:sz w:val="20"/>
        </w:rPr>
        <w:t xml:space="preserve"> New Testament: Its Background and Message</w:t>
      </w:r>
      <w:r w:rsidRPr="0013009A">
        <w:rPr>
          <w:rFonts w:asciiTheme="majorBidi" w:hAnsiTheme="majorBidi" w:cstheme="majorBidi"/>
          <w:sz w:val="20"/>
        </w:rPr>
        <w:t>, 2</w:t>
      </w:r>
      <w:r w:rsidRPr="0013009A">
        <w:rPr>
          <w:rFonts w:asciiTheme="majorBidi" w:hAnsiTheme="majorBidi" w:cstheme="majorBidi"/>
          <w:sz w:val="20"/>
          <w:vertAlign w:val="superscript"/>
        </w:rPr>
        <w:t>nd</w:t>
      </w:r>
      <w:r w:rsidRPr="0013009A">
        <w:rPr>
          <w:rFonts w:asciiTheme="majorBidi" w:hAnsiTheme="majorBidi" w:cstheme="majorBidi"/>
          <w:sz w:val="20"/>
        </w:rPr>
        <w:t xml:space="preserve"> ed. (Nashville: </w:t>
      </w:r>
      <w:proofErr w:type="spellStart"/>
      <w:r w:rsidRPr="0013009A">
        <w:rPr>
          <w:rFonts w:asciiTheme="majorBidi" w:hAnsiTheme="majorBidi" w:cstheme="majorBidi"/>
          <w:sz w:val="20"/>
        </w:rPr>
        <w:t>Broadman</w:t>
      </w:r>
      <w:proofErr w:type="spellEnd"/>
      <w:r w:rsidRPr="0013009A">
        <w:rPr>
          <w:rFonts w:asciiTheme="majorBidi" w:hAnsiTheme="majorBidi" w:cstheme="majorBidi"/>
          <w:sz w:val="20"/>
        </w:rPr>
        <w:t xml:space="preserve"> &amp; Holman, 2003), 432–435; D. </w:t>
      </w:r>
      <w:proofErr w:type="spellStart"/>
      <w:r w:rsidRPr="0013009A">
        <w:rPr>
          <w:rFonts w:asciiTheme="majorBidi" w:hAnsiTheme="majorBidi" w:cstheme="majorBidi"/>
          <w:sz w:val="20"/>
        </w:rPr>
        <w:t>Pao</w:t>
      </w:r>
      <w:proofErr w:type="spellEnd"/>
      <w:r w:rsidRPr="0013009A">
        <w:rPr>
          <w:rFonts w:asciiTheme="majorBidi" w:hAnsiTheme="majorBidi" w:cstheme="majorBidi"/>
          <w:sz w:val="20"/>
        </w:rPr>
        <w:t xml:space="preserve">, </w:t>
      </w:r>
      <w:r w:rsidRPr="0013009A">
        <w:rPr>
          <w:rFonts w:asciiTheme="majorBidi" w:hAnsiTheme="majorBidi" w:cstheme="majorBidi"/>
          <w:i/>
          <w:iCs/>
          <w:sz w:val="20"/>
        </w:rPr>
        <w:t>Colossians &amp; Philemon</w:t>
      </w:r>
      <w:r w:rsidRPr="0013009A">
        <w:rPr>
          <w:rFonts w:asciiTheme="majorBidi" w:hAnsiTheme="majorBidi" w:cstheme="majorBidi"/>
          <w:sz w:val="20"/>
        </w:rPr>
        <w:t>, ZECNT 12 (Grand Rapids: Zondervan, 2012), 23–24.</w:t>
      </w:r>
    </w:p>
  </w:footnote>
  <w:footnote w:id="6">
    <w:p w14:paraId="758A4E42" w14:textId="77777777" w:rsidR="00FB1888" w:rsidRPr="0013009A" w:rsidRDefault="00FB1888" w:rsidP="00FB1888">
      <w:pPr>
        <w:pStyle w:val="FootnoteText"/>
        <w:ind w:left="720" w:firstLine="0"/>
        <w:rPr>
          <w:rFonts w:asciiTheme="majorBidi" w:hAnsiTheme="majorBidi" w:cstheme="majorBidi"/>
          <w:sz w:val="20"/>
        </w:rPr>
      </w:pPr>
      <w:r w:rsidRPr="0013009A">
        <w:rPr>
          <w:rStyle w:val="FootnoteReference"/>
          <w:rFonts w:asciiTheme="majorBidi" w:hAnsiTheme="majorBidi" w:cstheme="majorBidi"/>
          <w:sz w:val="20"/>
        </w:rPr>
        <w:footnoteRef/>
      </w:r>
      <w:r w:rsidRPr="0013009A">
        <w:rPr>
          <w:rFonts w:asciiTheme="majorBidi" w:hAnsiTheme="majorBidi" w:cstheme="majorBidi"/>
          <w:sz w:val="20"/>
        </w:rPr>
        <w:t xml:space="preserve"> See esp. O’Brien, </w:t>
      </w:r>
      <w:r w:rsidRPr="0013009A">
        <w:rPr>
          <w:rFonts w:asciiTheme="majorBidi" w:hAnsiTheme="majorBidi" w:cstheme="majorBidi"/>
          <w:i/>
          <w:iCs/>
          <w:sz w:val="20"/>
        </w:rPr>
        <w:t>Colossians</w:t>
      </w:r>
      <w:r w:rsidRPr="0013009A">
        <w:rPr>
          <w:rFonts w:asciiTheme="majorBidi" w:hAnsiTheme="majorBidi" w:cstheme="majorBidi"/>
          <w:sz w:val="20"/>
        </w:rPr>
        <w:t xml:space="preserve">, </w:t>
      </w:r>
      <w:r w:rsidRPr="0013009A">
        <w:rPr>
          <w:rFonts w:asciiTheme="majorBidi" w:hAnsiTheme="majorBidi" w:cstheme="majorBidi"/>
          <w:i/>
          <w:iCs/>
          <w:sz w:val="20"/>
        </w:rPr>
        <w:t>xlix–lii</w:t>
      </w:r>
      <w:r w:rsidRPr="0013009A">
        <w:rPr>
          <w:rFonts w:asciiTheme="majorBidi" w:hAnsiTheme="majorBidi" w:cstheme="majorBidi"/>
          <w:sz w:val="20"/>
        </w:rPr>
        <w:t>.</w:t>
      </w:r>
    </w:p>
  </w:footnote>
  <w:footnote w:id="7">
    <w:p w14:paraId="55E92AE4" w14:textId="77777777" w:rsidR="00FB1888" w:rsidRPr="0013009A" w:rsidRDefault="00FB1888" w:rsidP="00BD1CCD">
      <w:pPr>
        <w:pStyle w:val="FootnoteText"/>
        <w:rPr>
          <w:rFonts w:asciiTheme="majorBidi" w:hAnsiTheme="majorBidi" w:cstheme="majorBidi"/>
          <w:sz w:val="20"/>
        </w:rPr>
      </w:pPr>
      <w:r w:rsidRPr="0013009A">
        <w:rPr>
          <w:rStyle w:val="FootnoteReference"/>
          <w:rFonts w:asciiTheme="majorBidi" w:hAnsiTheme="majorBidi" w:cstheme="majorBidi"/>
          <w:sz w:val="20"/>
        </w:rPr>
        <w:footnoteRef/>
      </w:r>
      <w:r w:rsidRPr="0013009A">
        <w:rPr>
          <w:rFonts w:asciiTheme="majorBidi" w:hAnsiTheme="majorBidi" w:cstheme="majorBidi"/>
          <w:sz w:val="20"/>
        </w:rPr>
        <w:t xml:space="preserve"> See Carson and Moo, </w:t>
      </w:r>
      <w:r w:rsidRPr="0013009A">
        <w:rPr>
          <w:rFonts w:asciiTheme="majorBidi" w:hAnsiTheme="majorBidi" w:cstheme="majorBidi"/>
          <w:i/>
          <w:sz w:val="20"/>
        </w:rPr>
        <w:t>Introduction</w:t>
      </w:r>
      <w:r w:rsidRPr="0013009A">
        <w:rPr>
          <w:rFonts w:asciiTheme="majorBidi" w:hAnsiTheme="majorBidi" w:cstheme="majorBidi"/>
          <w:sz w:val="20"/>
        </w:rPr>
        <w:t xml:space="preserve">, 523–525; Moo, </w:t>
      </w:r>
      <w:r w:rsidRPr="0013009A">
        <w:rPr>
          <w:rFonts w:asciiTheme="majorBidi" w:hAnsiTheme="majorBidi" w:cstheme="majorBidi"/>
          <w:i/>
          <w:sz w:val="20"/>
        </w:rPr>
        <w:t>Colossians</w:t>
      </w:r>
      <w:r w:rsidRPr="0013009A">
        <w:rPr>
          <w:rFonts w:asciiTheme="majorBidi" w:hAnsiTheme="majorBidi" w:cstheme="majorBidi"/>
          <w:sz w:val="20"/>
        </w:rPr>
        <w:t>, 46–60. C. Arnold (</w:t>
      </w:r>
      <w:r w:rsidRPr="0013009A">
        <w:rPr>
          <w:rFonts w:asciiTheme="majorBidi" w:hAnsiTheme="majorBidi" w:cstheme="majorBidi"/>
          <w:i/>
          <w:iCs/>
          <w:sz w:val="20"/>
        </w:rPr>
        <w:t xml:space="preserve">The Colossian Syncretism: The Interface between Christianity and Folk Belief at Colossae </w:t>
      </w:r>
      <w:r w:rsidRPr="0013009A">
        <w:rPr>
          <w:rFonts w:asciiTheme="majorBidi" w:hAnsiTheme="majorBidi" w:cstheme="majorBidi"/>
          <w:sz w:val="20"/>
        </w:rPr>
        <w:t xml:space="preserve">[Grand Rapids: Baker, 1996], esp. 228–44] argues that the Colossian heresy is a mixture of pagan and Jewish popular religion and Christian teaching. Cf. </w:t>
      </w:r>
      <w:proofErr w:type="spellStart"/>
      <w:r w:rsidRPr="0013009A">
        <w:rPr>
          <w:rFonts w:asciiTheme="majorBidi" w:hAnsiTheme="majorBidi" w:cstheme="majorBidi"/>
          <w:sz w:val="20"/>
        </w:rPr>
        <w:t>Pao</w:t>
      </w:r>
      <w:proofErr w:type="spellEnd"/>
      <w:r w:rsidRPr="0013009A">
        <w:rPr>
          <w:rFonts w:asciiTheme="majorBidi" w:hAnsiTheme="majorBidi" w:cstheme="majorBidi"/>
          <w:sz w:val="20"/>
        </w:rPr>
        <w:t xml:space="preserve">, </w:t>
      </w:r>
      <w:r w:rsidRPr="0013009A">
        <w:rPr>
          <w:rFonts w:asciiTheme="majorBidi" w:hAnsiTheme="majorBidi" w:cstheme="majorBidi"/>
          <w:i/>
          <w:iCs/>
          <w:sz w:val="20"/>
        </w:rPr>
        <w:t>Colossians</w:t>
      </w:r>
      <w:r w:rsidRPr="0013009A">
        <w:rPr>
          <w:rFonts w:asciiTheme="majorBidi" w:hAnsiTheme="majorBidi" w:cstheme="majorBidi"/>
          <w:sz w:val="20"/>
        </w:rPr>
        <w:t>, 31.</w:t>
      </w:r>
    </w:p>
  </w:footnote>
  <w:footnote w:id="8">
    <w:p w14:paraId="6D1F62D6" w14:textId="77777777" w:rsidR="00FB1888" w:rsidRPr="0013009A" w:rsidRDefault="00FB1888" w:rsidP="00FB1888">
      <w:pPr>
        <w:spacing w:after="240"/>
        <w:ind w:firstLine="720"/>
        <w:rPr>
          <w:rFonts w:asciiTheme="majorBidi" w:hAnsiTheme="majorBidi" w:cstheme="majorBidi"/>
          <w:sz w:val="20"/>
          <w:szCs w:val="20"/>
        </w:rPr>
      </w:pPr>
      <w:r w:rsidRPr="0013009A">
        <w:rPr>
          <w:rStyle w:val="FootnoteReference"/>
          <w:rFonts w:asciiTheme="majorBidi" w:hAnsiTheme="majorBidi" w:cstheme="majorBidi"/>
          <w:sz w:val="20"/>
          <w:szCs w:val="20"/>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See M. Hooker, “Were there False Teachers in Colossae?” in </w:t>
      </w:r>
      <w:r w:rsidRPr="0013009A">
        <w:rPr>
          <w:rFonts w:asciiTheme="majorBidi" w:hAnsiTheme="majorBidi" w:cstheme="majorBidi"/>
          <w:i/>
          <w:iCs/>
          <w:sz w:val="20"/>
          <w:szCs w:val="20"/>
        </w:rPr>
        <w:t xml:space="preserve">Christ and the Spirit in the New Testament: Studies in Honor of Charles Francis Digby </w:t>
      </w:r>
      <w:proofErr w:type="spellStart"/>
      <w:r w:rsidRPr="0013009A">
        <w:rPr>
          <w:rFonts w:asciiTheme="majorBidi" w:hAnsiTheme="majorBidi" w:cstheme="majorBidi"/>
          <w:i/>
          <w:iCs/>
          <w:sz w:val="20"/>
          <w:szCs w:val="20"/>
        </w:rPr>
        <w:t>Moule</w:t>
      </w:r>
      <w:proofErr w:type="spellEnd"/>
      <w:r w:rsidRPr="0013009A">
        <w:rPr>
          <w:rFonts w:asciiTheme="majorBidi" w:hAnsiTheme="majorBidi" w:cstheme="majorBidi"/>
          <w:sz w:val="20"/>
          <w:szCs w:val="20"/>
        </w:rPr>
        <w:t xml:space="preserve">, ed. B. </w:t>
      </w:r>
      <w:proofErr w:type="spellStart"/>
      <w:r w:rsidRPr="0013009A">
        <w:rPr>
          <w:rFonts w:asciiTheme="majorBidi" w:hAnsiTheme="majorBidi" w:cstheme="majorBidi"/>
          <w:sz w:val="20"/>
          <w:szCs w:val="20"/>
        </w:rPr>
        <w:t>Lindars</w:t>
      </w:r>
      <w:proofErr w:type="spellEnd"/>
      <w:r w:rsidRPr="0013009A">
        <w:rPr>
          <w:rFonts w:asciiTheme="majorBidi" w:hAnsiTheme="majorBidi" w:cstheme="majorBidi"/>
          <w:sz w:val="20"/>
          <w:szCs w:val="20"/>
        </w:rPr>
        <w:t xml:space="preserve"> and S. Smalley (Cambridge: Cambridge University Press, 1973), 315–31. In Hooker’s view, Paul is attempting to guide the young church away from the pressure of Jewish and pagan influences. </w:t>
      </w:r>
    </w:p>
  </w:footnote>
  <w:footnote w:id="9">
    <w:p w14:paraId="681FAF2A" w14:textId="77777777" w:rsidR="00FB1888" w:rsidRPr="0013009A" w:rsidRDefault="00FB1888" w:rsidP="00FB1888">
      <w:pPr>
        <w:spacing w:after="240"/>
        <w:ind w:firstLine="720"/>
        <w:rPr>
          <w:rFonts w:asciiTheme="majorBidi" w:hAnsiTheme="majorBidi" w:cstheme="majorBidi"/>
          <w:sz w:val="16"/>
          <w:szCs w:val="16"/>
        </w:rPr>
      </w:pPr>
      <w:r w:rsidRPr="0013009A">
        <w:rPr>
          <w:rStyle w:val="FootnoteReference"/>
          <w:rFonts w:asciiTheme="majorBidi" w:hAnsiTheme="majorBidi" w:cstheme="majorBidi"/>
          <w:sz w:val="20"/>
          <w:szCs w:val="20"/>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O’Brien, </w:t>
      </w:r>
      <w:r w:rsidRPr="0013009A">
        <w:rPr>
          <w:rFonts w:asciiTheme="majorBidi" w:hAnsiTheme="majorBidi" w:cstheme="majorBidi"/>
          <w:i/>
          <w:sz w:val="20"/>
          <w:szCs w:val="20"/>
        </w:rPr>
        <w:t>Colossians</w:t>
      </w:r>
      <w:r w:rsidRPr="0013009A">
        <w:rPr>
          <w:rFonts w:asciiTheme="majorBidi" w:hAnsiTheme="majorBidi" w:cstheme="majorBidi"/>
          <w:sz w:val="20"/>
          <w:szCs w:val="20"/>
        </w:rPr>
        <w:t xml:space="preserve">, </w:t>
      </w:r>
      <w:r w:rsidRPr="0013009A">
        <w:rPr>
          <w:rFonts w:asciiTheme="majorBidi" w:hAnsiTheme="majorBidi" w:cstheme="majorBidi"/>
          <w:i/>
          <w:sz w:val="20"/>
          <w:szCs w:val="20"/>
        </w:rPr>
        <w:t>xxxi</w:t>
      </w:r>
      <w:r w:rsidRPr="0013009A">
        <w:rPr>
          <w:rFonts w:asciiTheme="majorBidi" w:hAnsiTheme="majorBidi" w:cstheme="majorBidi"/>
          <w:sz w:val="20"/>
          <w:szCs w:val="20"/>
        </w:rPr>
        <w:t>.</w:t>
      </w:r>
    </w:p>
  </w:footnote>
  <w:footnote w:id="10">
    <w:p w14:paraId="228FCF2D" w14:textId="77777777" w:rsidR="00FB1888" w:rsidRPr="0013009A" w:rsidRDefault="00FB1888" w:rsidP="00FB1888">
      <w:pPr>
        <w:pStyle w:val="FootnoteText"/>
        <w:rPr>
          <w:rFonts w:asciiTheme="majorBidi" w:hAnsiTheme="majorBidi" w:cstheme="majorBidi"/>
          <w:i/>
          <w:iCs/>
        </w:rPr>
      </w:pPr>
      <w:r w:rsidRPr="0013009A">
        <w:rPr>
          <w:rStyle w:val="FootnoteReference"/>
          <w:rFonts w:asciiTheme="majorBidi" w:hAnsiTheme="majorBidi" w:cstheme="majorBidi"/>
          <w:sz w:val="20"/>
          <w:szCs w:val="16"/>
        </w:rPr>
        <w:footnoteRef/>
      </w:r>
      <w:r w:rsidRPr="0013009A">
        <w:rPr>
          <w:rFonts w:asciiTheme="majorBidi" w:hAnsiTheme="majorBidi" w:cstheme="majorBidi"/>
          <w:sz w:val="20"/>
          <w:szCs w:val="16"/>
        </w:rPr>
        <w:t xml:space="preserve"> See </w:t>
      </w:r>
      <w:proofErr w:type="spellStart"/>
      <w:r w:rsidRPr="0013009A">
        <w:rPr>
          <w:rFonts w:asciiTheme="majorBidi" w:hAnsiTheme="majorBidi" w:cstheme="majorBidi"/>
          <w:sz w:val="20"/>
        </w:rPr>
        <w:t>Kӧstenberger</w:t>
      </w:r>
      <w:proofErr w:type="spellEnd"/>
      <w:r w:rsidRPr="0013009A">
        <w:rPr>
          <w:rFonts w:asciiTheme="majorBidi" w:hAnsiTheme="majorBidi" w:cstheme="majorBidi"/>
          <w:sz w:val="20"/>
        </w:rPr>
        <w:t xml:space="preserve">, </w:t>
      </w:r>
      <w:proofErr w:type="spellStart"/>
      <w:r w:rsidRPr="0013009A">
        <w:rPr>
          <w:rFonts w:asciiTheme="majorBidi" w:hAnsiTheme="majorBidi" w:cstheme="majorBidi"/>
          <w:sz w:val="20"/>
        </w:rPr>
        <w:t>Kellum</w:t>
      </w:r>
      <w:proofErr w:type="spellEnd"/>
      <w:r w:rsidRPr="0013009A">
        <w:rPr>
          <w:rFonts w:asciiTheme="majorBidi" w:hAnsiTheme="majorBidi" w:cstheme="majorBidi"/>
          <w:sz w:val="20"/>
        </w:rPr>
        <w:t xml:space="preserve">, and Quarles, </w:t>
      </w:r>
      <w:r w:rsidRPr="0013009A">
        <w:rPr>
          <w:rFonts w:asciiTheme="majorBidi" w:hAnsiTheme="majorBidi" w:cstheme="majorBidi"/>
          <w:i/>
          <w:iCs/>
          <w:sz w:val="20"/>
        </w:rPr>
        <w:t>Cradle</w:t>
      </w:r>
      <w:r w:rsidRPr="0013009A">
        <w:rPr>
          <w:rFonts w:asciiTheme="majorBidi" w:hAnsiTheme="majorBidi" w:cstheme="majorBidi"/>
          <w:sz w:val="20"/>
        </w:rPr>
        <w:t>,</w:t>
      </w:r>
      <w:r w:rsidRPr="0013009A">
        <w:rPr>
          <w:rFonts w:asciiTheme="majorBidi" w:hAnsiTheme="majorBidi" w:cstheme="majorBidi"/>
          <w:i/>
          <w:iCs/>
          <w:sz w:val="20"/>
        </w:rPr>
        <w:t xml:space="preserve"> </w:t>
      </w:r>
      <w:r w:rsidRPr="0013009A">
        <w:rPr>
          <w:rFonts w:asciiTheme="majorBidi" w:hAnsiTheme="majorBidi" w:cstheme="majorBidi"/>
          <w:sz w:val="20"/>
        </w:rPr>
        <w:t>605–609, for further discussion.</w:t>
      </w:r>
    </w:p>
  </w:footnote>
  <w:footnote w:id="11">
    <w:p w14:paraId="020BC0ED" w14:textId="77777777" w:rsidR="008B3E0A" w:rsidRPr="0013009A" w:rsidRDefault="008B3E0A" w:rsidP="008B3E0A">
      <w:pPr>
        <w:pStyle w:val="FootnoteText"/>
        <w:rPr>
          <w:rFonts w:asciiTheme="majorBidi" w:hAnsiTheme="majorBidi" w:cstheme="majorBidi"/>
          <w:sz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According to L. Hurtado, the “key religious theme throughout Colossians is the centrality and supremacy of Jesus” [</w:t>
      </w:r>
      <w:r w:rsidRPr="0013009A">
        <w:rPr>
          <w:rFonts w:asciiTheme="majorBidi" w:hAnsiTheme="majorBidi" w:cstheme="majorBidi"/>
          <w:i/>
          <w:sz w:val="20"/>
        </w:rPr>
        <w:t>Lord Jesus Christ: Devotion to Jesus in Earliest Christianity</w:t>
      </w:r>
      <w:r w:rsidRPr="0013009A">
        <w:rPr>
          <w:rFonts w:asciiTheme="majorBidi" w:hAnsiTheme="majorBidi" w:cstheme="majorBidi"/>
          <w:sz w:val="20"/>
        </w:rPr>
        <w:t xml:space="preserve"> (Grand Rapids: Eerdmans, 2003), 505].</w:t>
      </w:r>
    </w:p>
  </w:footnote>
  <w:footnote w:id="12">
    <w:p w14:paraId="17F4F3D4"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O’Brien, </w:t>
      </w:r>
      <w:r w:rsidRPr="0013009A">
        <w:rPr>
          <w:rFonts w:asciiTheme="majorBidi" w:hAnsiTheme="majorBidi" w:cstheme="majorBidi"/>
          <w:i/>
          <w:sz w:val="20"/>
          <w:szCs w:val="20"/>
        </w:rPr>
        <w:t>Colossians</w:t>
      </w:r>
      <w:r w:rsidRPr="0013009A">
        <w:rPr>
          <w:rFonts w:asciiTheme="majorBidi" w:hAnsiTheme="majorBidi" w:cstheme="majorBidi"/>
          <w:sz w:val="20"/>
          <w:szCs w:val="20"/>
        </w:rPr>
        <w:t>, xlv.</w:t>
      </w:r>
    </w:p>
  </w:footnote>
  <w:footnote w:id="13">
    <w:p w14:paraId="2B3ADA8B"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M. Barth &amp; H. </w:t>
      </w:r>
      <w:proofErr w:type="spellStart"/>
      <w:r w:rsidRPr="0013009A">
        <w:rPr>
          <w:rFonts w:asciiTheme="majorBidi" w:hAnsiTheme="majorBidi" w:cstheme="majorBidi"/>
          <w:sz w:val="20"/>
          <w:szCs w:val="20"/>
        </w:rPr>
        <w:t>Blanke</w:t>
      </w:r>
      <w:proofErr w:type="spellEnd"/>
      <w:r w:rsidRPr="0013009A">
        <w:rPr>
          <w:rFonts w:asciiTheme="majorBidi" w:hAnsiTheme="majorBidi" w:cstheme="majorBidi"/>
          <w:sz w:val="20"/>
          <w:szCs w:val="20"/>
        </w:rPr>
        <w:t xml:space="preserve">, </w:t>
      </w:r>
      <w:r w:rsidRPr="0013009A">
        <w:rPr>
          <w:rFonts w:asciiTheme="majorBidi" w:hAnsiTheme="majorBidi" w:cstheme="majorBidi"/>
          <w:i/>
          <w:iCs/>
          <w:sz w:val="20"/>
          <w:szCs w:val="20"/>
        </w:rPr>
        <w:t>Colossians: A New Translation with Introduction and Commentary</w:t>
      </w:r>
      <w:r w:rsidRPr="0013009A">
        <w:rPr>
          <w:rFonts w:asciiTheme="majorBidi" w:hAnsiTheme="majorBidi" w:cstheme="majorBidi"/>
          <w:iCs/>
          <w:sz w:val="20"/>
          <w:szCs w:val="20"/>
        </w:rPr>
        <w:t>, Anchor Bible 34B</w:t>
      </w:r>
      <w:r w:rsidRPr="0013009A">
        <w:rPr>
          <w:rFonts w:asciiTheme="majorBidi" w:hAnsiTheme="majorBidi" w:cstheme="majorBidi"/>
          <w:i/>
          <w:iCs/>
          <w:sz w:val="20"/>
          <w:szCs w:val="20"/>
        </w:rPr>
        <w:t xml:space="preserve"> </w:t>
      </w:r>
      <w:r w:rsidRPr="0013009A">
        <w:rPr>
          <w:rFonts w:asciiTheme="majorBidi" w:hAnsiTheme="majorBidi" w:cstheme="majorBidi"/>
          <w:sz w:val="20"/>
          <w:szCs w:val="20"/>
        </w:rPr>
        <w:t>(New York: Doubleday, 1994), 45.</w:t>
      </w:r>
    </w:p>
  </w:footnote>
  <w:footnote w:id="14">
    <w:p w14:paraId="0BDEDEC4"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Cf. 1 </w:t>
      </w:r>
      <w:proofErr w:type="spellStart"/>
      <w:r w:rsidRPr="0013009A">
        <w:rPr>
          <w:rFonts w:asciiTheme="majorBidi" w:hAnsiTheme="majorBidi" w:cstheme="majorBidi"/>
          <w:sz w:val="20"/>
          <w:szCs w:val="20"/>
        </w:rPr>
        <w:t>Cor</w:t>
      </w:r>
      <w:proofErr w:type="spellEnd"/>
      <w:r w:rsidRPr="0013009A">
        <w:rPr>
          <w:rFonts w:asciiTheme="majorBidi" w:hAnsiTheme="majorBidi" w:cstheme="majorBidi"/>
          <w:sz w:val="20"/>
          <w:szCs w:val="20"/>
        </w:rPr>
        <w:t xml:space="preserve"> 2:6–10; 8:6; Phil 2:6–10.</w:t>
      </w:r>
    </w:p>
  </w:footnote>
  <w:footnote w:id="15">
    <w:p w14:paraId="0014B7A2"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According to N. T. Wright, Paul discusses these issues in attempt to help his readers become comfortable with receiving instruction from an individual they have never even met [</w:t>
      </w:r>
      <w:r w:rsidRPr="0013009A">
        <w:rPr>
          <w:rFonts w:asciiTheme="majorBidi" w:hAnsiTheme="majorBidi" w:cstheme="majorBidi"/>
          <w:i/>
          <w:iCs/>
          <w:sz w:val="20"/>
          <w:szCs w:val="20"/>
        </w:rPr>
        <w:t>The Epistles of Paul to the Colossians and Philemon: An Introduction and Commentary</w:t>
      </w:r>
      <w:r w:rsidRPr="0013009A">
        <w:rPr>
          <w:rFonts w:asciiTheme="majorBidi" w:hAnsiTheme="majorBidi" w:cstheme="majorBidi"/>
          <w:iCs/>
          <w:sz w:val="20"/>
          <w:szCs w:val="20"/>
        </w:rPr>
        <w:t>, Tyndale New Testament Commentary 12 (</w:t>
      </w:r>
      <w:r w:rsidRPr="0013009A">
        <w:rPr>
          <w:rFonts w:asciiTheme="majorBidi" w:hAnsiTheme="majorBidi" w:cstheme="majorBidi"/>
          <w:sz w:val="20"/>
          <w:szCs w:val="20"/>
        </w:rPr>
        <w:t>Grand Rapids: Eerdmans, 1997), 86].</w:t>
      </w:r>
    </w:p>
  </w:footnote>
  <w:footnote w:id="16">
    <w:p w14:paraId="35D57EB2"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R. </w:t>
      </w:r>
      <w:proofErr w:type="spellStart"/>
      <w:r w:rsidRPr="0013009A">
        <w:rPr>
          <w:rFonts w:asciiTheme="majorBidi" w:hAnsiTheme="majorBidi" w:cstheme="majorBidi"/>
          <w:sz w:val="20"/>
          <w:szCs w:val="20"/>
        </w:rPr>
        <w:t>Melick</w:t>
      </w:r>
      <w:proofErr w:type="spellEnd"/>
      <w:r w:rsidRPr="0013009A">
        <w:rPr>
          <w:rFonts w:asciiTheme="majorBidi" w:hAnsiTheme="majorBidi" w:cstheme="majorBidi"/>
          <w:sz w:val="20"/>
          <w:szCs w:val="20"/>
        </w:rPr>
        <w:t xml:space="preserve">, Jr. notes that this statement is Paul’s manner of expressing the fact that while Christ held the divine nature in its entirety, He nonetheless should be distinguished from God the Father. Paul thus avoids a </w:t>
      </w:r>
      <w:proofErr w:type="spellStart"/>
      <w:r w:rsidRPr="0013009A">
        <w:rPr>
          <w:rFonts w:asciiTheme="majorBidi" w:hAnsiTheme="majorBidi" w:cstheme="majorBidi"/>
          <w:sz w:val="20"/>
          <w:szCs w:val="20"/>
        </w:rPr>
        <w:t>modalistic</w:t>
      </w:r>
      <w:proofErr w:type="spellEnd"/>
      <w:r w:rsidRPr="0013009A">
        <w:rPr>
          <w:rFonts w:asciiTheme="majorBidi" w:hAnsiTheme="majorBidi" w:cstheme="majorBidi"/>
          <w:sz w:val="20"/>
          <w:szCs w:val="20"/>
        </w:rPr>
        <w:t xml:space="preserve"> conception of Christ’s incarnation by using the word </w:t>
      </w:r>
      <w:proofErr w:type="spellStart"/>
      <w:r w:rsidRPr="0013009A">
        <w:rPr>
          <w:rFonts w:asciiTheme="majorBidi" w:hAnsiTheme="majorBidi" w:cstheme="majorBidi"/>
          <w:i/>
          <w:iCs/>
          <w:sz w:val="20"/>
          <w:szCs w:val="20"/>
        </w:rPr>
        <w:t>theotētos</w:t>
      </w:r>
      <w:proofErr w:type="spellEnd"/>
      <w:r w:rsidRPr="0013009A">
        <w:rPr>
          <w:rFonts w:asciiTheme="majorBidi" w:hAnsiTheme="majorBidi" w:cstheme="majorBidi"/>
          <w:i/>
          <w:iCs/>
          <w:sz w:val="20"/>
          <w:szCs w:val="20"/>
        </w:rPr>
        <w:t xml:space="preserve"> </w:t>
      </w:r>
      <w:r w:rsidRPr="0013009A">
        <w:rPr>
          <w:rFonts w:asciiTheme="majorBidi" w:hAnsiTheme="majorBidi" w:cstheme="majorBidi"/>
          <w:sz w:val="20"/>
          <w:szCs w:val="20"/>
        </w:rPr>
        <w:t xml:space="preserve">instead of </w:t>
      </w:r>
      <w:proofErr w:type="spellStart"/>
      <w:r w:rsidRPr="0013009A">
        <w:rPr>
          <w:rFonts w:asciiTheme="majorBidi" w:hAnsiTheme="majorBidi" w:cstheme="majorBidi"/>
          <w:i/>
          <w:iCs/>
          <w:sz w:val="20"/>
          <w:szCs w:val="20"/>
        </w:rPr>
        <w:t>theiotēs</w:t>
      </w:r>
      <w:proofErr w:type="spellEnd"/>
      <w:r w:rsidRPr="0013009A">
        <w:rPr>
          <w:rFonts w:asciiTheme="majorBidi" w:hAnsiTheme="majorBidi" w:cstheme="majorBidi"/>
          <w:sz w:val="20"/>
          <w:szCs w:val="20"/>
        </w:rPr>
        <w:t xml:space="preserve"> [</w:t>
      </w:r>
      <w:r w:rsidRPr="0013009A">
        <w:rPr>
          <w:rFonts w:asciiTheme="majorBidi" w:hAnsiTheme="majorBidi" w:cstheme="majorBidi"/>
          <w:i/>
          <w:iCs/>
          <w:sz w:val="20"/>
          <w:szCs w:val="20"/>
        </w:rPr>
        <w:t>Philippians, Colossians, Philemon</w:t>
      </w:r>
      <w:r w:rsidRPr="0013009A">
        <w:rPr>
          <w:rFonts w:asciiTheme="majorBidi" w:hAnsiTheme="majorBidi" w:cstheme="majorBidi"/>
          <w:iCs/>
          <w:sz w:val="20"/>
          <w:szCs w:val="20"/>
        </w:rPr>
        <w:t>, New American Commentary 32</w:t>
      </w:r>
      <w:r w:rsidRPr="0013009A">
        <w:rPr>
          <w:rFonts w:asciiTheme="majorBidi" w:hAnsiTheme="majorBidi" w:cstheme="majorBidi"/>
          <w:sz w:val="20"/>
          <w:szCs w:val="20"/>
        </w:rPr>
        <w:t xml:space="preserve"> (Nashville: </w:t>
      </w:r>
      <w:proofErr w:type="spellStart"/>
      <w:r w:rsidRPr="0013009A">
        <w:rPr>
          <w:rFonts w:asciiTheme="majorBidi" w:hAnsiTheme="majorBidi" w:cstheme="majorBidi"/>
          <w:sz w:val="20"/>
          <w:szCs w:val="20"/>
        </w:rPr>
        <w:t>Broadman</w:t>
      </w:r>
      <w:proofErr w:type="spellEnd"/>
      <w:r w:rsidRPr="0013009A">
        <w:rPr>
          <w:rFonts w:asciiTheme="majorBidi" w:hAnsiTheme="majorBidi" w:cstheme="majorBidi"/>
          <w:sz w:val="20"/>
          <w:szCs w:val="20"/>
        </w:rPr>
        <w:t>, 1991), 255]. Finally, all quotations of the Bible are taken from the New International Version translation.</w:t>
      </w:r>
    </w:p>
  </w:footnote>
  <w:footnote w:id="17">
    <w:p w14:paraId="5A6A3906"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proofErr w:type="gramStart"/>
      <w:r w:rsidRPr="0013009A">
        <w:rPr>
          <w:rFonts w:asciiTheme="majorBidi" w:hAnsiTheme="majorBidi" w:cstheme="majorBidi"/>
          <w:sz w:val="20"/>
          <w:szCs w:val="20"/>
        </w:rPr>
        <w:t>Ibid.,</w:t>
      </w:r>
      <w:proofErr w:type="gramEnd"/>
      <w:r w:rsidRPr="0013009A">
        <w:rPr>
          <w:rFonts w:asciiTheme="majorBidi" w:hAnsiTheme="majorBidi" w:cstheme="majorBidi"/>
          <w:sz w:val="20"/>
          <w:szCs w:val="20"/>
        </w:rPr>
        <w:t xml:space="preserve"> 265.</w:t>
      </w:r>
    </w:p>
  </w:footnote>
  <w:footnote w:id="18">
    <w:p w14:paraId="381A71CC" w14:textId="77777777" w:rsidR="008B3E0A" w:rsidRPr="0013009A" w:rsidRDefault="008B3E0A" w:rsidP="008B3E0A">
      <w:pPr>
        <w:pStyle w:val="FootnoteText"/>
        <w:rPr>
          <w:rFonts w:asciiTheme="majorBidi" w:hAnsiTheme="majorBidi" w:cstheme="majorBidi"/>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The meaning of the phrase “basic principles of the world” (</w:t>
      </w:r>
      <w:r w:rsidRPr="0013009A">
        <w:rPr>
          <w:rFonts w:asciiTheme="majorBidi" w:hAnsiTheme="majorBidi" w:cstheme="majorBidi"/>
          <w:i/>
          <w:sz w:val="20"/>
        </w:rPr>
        <w:t xml:space="preserve">ta </w:t>
      </w:r>
      <w:proofErr w:type="spellStart"/>
      <w:r w:rsidRPr="0013009A">
        <w:rPr>
          <w:rFonts w:asciiTheme="majorBidi" w:hAnsiTheme="majorBidi" w:cstheme="majorBidi"/>
          <w:i/>
          <w:sz w:val="20"/>
        </w:rPr>
        <w:t>stoicheia</w:t>
      </w:r>
      <w:proofErr w:type="spellEnd"/>
      <w:r w:rsidRPr="0013009A">
        <w:rPr>
          <w:rFonts w:asciiTheme="majorBidi" w:hAnsiTheme="majorBidi" w:cstheme="majorBidi"/>
          <w:i/>
          <w:sz w:val="20"/>
        </w:rPr>
        <w:t xml:space="preserve"> </w:t>
      </w:r>
      <w:proofErr w:type="spellStart"/>
      <w:r w:rsidRPr="0013009A">
        <w:rPr>
          <w:rFonts w:asciiTheme="majorBidi" w:hAnsiTheme="majorBidi" w:cstheme="majorBidi"/>
          <w:i/>
          <w:sz w:val="20"/>
        </w:rPr>
        <w:t>tou</w:t>
      </w:r>
      <w:proofErr w:type="spellEnd"/>
      <w:r w:rsidRPr="0013009A">
        <w:rPr>
          <w:rFonts w:asciiTheme="majorBidi" w:hAnsiTheme="majorBidi" w:cstheme="majorBidi"/>
          <w:i/>
          <w:sz w:val="20"/>
        </w:rPr>
        <w:t xml:space="preserve"> </w:t>
      </w:r>
      <w:proofErr w:type="spellStart"/>
      <w:r w:rsidRPr="0013009A">
        <w:rPr>
          <w:rFonts w:asciiTheme="majorBidi" w:hAnsiTheme="majorBidi" w:cstheme="majorBidi"/>
          <w:i/>
          <w:sz w:val="20"/>
        </w:rPr>
        <w:t>kosmou</w:t>
      </w:r>
      <w:proofErr w:type="spellEnd"/>
      <w:r w:rsidRPr="0013009A">
        <w:rPr>
          <w:rFonts w:asciiTheme="majorBidi" w:hAnsiTheme="majorBidi" w:cstheme="majorBidi"/>
          <w:i/>
          <w:sz w:val="20"/>
        </w:rPr>
        <w:t xml:space="preserve">) </w:t>
      </w:r>
      <w:r w:rsidRPr="0013009A">
        <w:rPr>
          <w:rFonts w:asciiTheme="majorBidi" w:hAnsiTheme="majorBidi" w:cstheme="majorBidi"/>
          <w:sz w:val="20"/>
        </w:rPr>
        <w:t xml:space="preserve">is yet another controversial issue. Some scholars suggest the phrase refers to spiritual beings and this interpretation fits well within the context of Col 2:8–15, 18–20 and Gal 4:8–9. Cf. C. Arnold, “Returning to the Domain of the Powers: </w:t>
      </w:r>
      <w:proofErr w:type="spellStart"/>
      <w:r w:rsidRPr="0013009A">
        <w:rPr>
          <w:rFonts w:asciiTheme="majorBidi" w:hAnsiTheme="majorBidi" w:cstheme="majorBidi"/>
          <w:sz w:val="20"/>
        </w:rPr>
        <w:t>Stoicheia</w:t>
      </w:r>
      <w:proofErr w:type="spellEnd"/>
      <w:r w:rsidRPr="0013009A">
        <w:rPr>
          <w:rFonts w:asciiTheme="majorBidi" w:hAnsiTheme="majorBidi" w:cstheme="majorBidi"/>
          <w:sz w:val="20"/>
        </w:rPr>
        <w:t xml:space="preserve"> as Evil Spirits in Galatians 4:3, 9,” </w:t>
      </w:r>
      <w:proofErr w:type="spellStart"/>
      <w:r w:rsidRPr="0013009A">
        <w:rPr>
          <w:rFonts w:asciiTheme="majorBidi" w:hAnsiTheme="majorBidi" w:cstheme="majorBidi"/>
          <w:i/>
          <w:sz w:val="20"/>
        </w:rPr>
        <w:t>NovT</w:t>
      </w:r>
      <w:proofErr w:type="spellEnd"/>
      <w:r w:rsidRPr="0013009A">
        <w:rPr>
          <w:rFonts w:asciiTheme="majorBidi" w:hAnsiTheme="majorBidi" w:cstheme="majorBidi"/>
          <w:sz w:val="20"/>
        </w:rPr>
        <w:t xml:space="preserve"> 38 (1996): 55–76; Moo, </w:t>
      </w:r>
      <w:r w:rsidRPr="0013009A">
        <w:rPr>
          <w:rFonts w:asciiTheme="majorBidi" w:hAnsiTheme="majorBidi" w:cstheme="majorBidi"/>
          <w:i/>
          <w:sz w:val="20"/>
        </w:rPr>
        <w:t>Colossians</w:t>
      </w:r>
      <w:r w:rsidRPr="0013009A">
        <w:rPr>
          <w:rFonts w:asciiTheme="majorBidi" w:hAnsiTheme="majorBidi" w:cstheme="majorBidi"/>
          <w:sz w:val="20"/>
        </w:rPr>
        <w:t>, 187–193, 233–34.</w:t>
      </w:r>
    </w:p>
  </w:footnote>
  <w:footnote w:id="19">
    <w:p w14:paraId="698C780C" w14:textId="77777777" w:rsidR="008B3E0A" w:rsidRPr="0013009A" w:rsidRDefault="008B3E0A" w:rsidP="008B3E0A">
      <w:pPr>
        <w:pStyle w:val="FootnoteText"/>
        <w:rPr>
          <w:rFonts w:asciiTheme="majorBidi" w:hAnsiTheme="majorBidi" w:cstheme="majorBidi"/>
          <w:sz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 xml:space="preserve">O’Brien, </w:t>
      </w:r>
      <w:r w:rsidRPr="0013009A">
        <w:rPr>
          <w:rFonts w:asciiTheme="majorBidi" w:hAnsiTheme="majorBidi" w:cstheme="majorBidi"/>
          <w:i/>
          <w:sz w:val="20"/>
        </w:rPr>
        <w:t>Colossians</w:t>
      </w:r>
      <w:r w:rsidRPr="0013009A">
        <w:rPr>
          <w:rFonts w:asciiTheme="majorBidi" w:hAnsiTheme="majorBidi" w:cstheme="majorBidi"/>
          <w:sz w:val="20"/>
        </w:rPr>
        <w:t xml:space="preserve">, 157–158. </w:t>
      </w:r>
    </w:p>
  </w:footnote>
  <w:footnote w:id="20">
    <w:p w14:paraId="4CE65580"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Cf. E. Lohse, </w:t>
      </w:r>
      <w:proofErr w:type="gramStart"/>
      <w:r w:rsidRPr="0013009A">
        <w:rPr>
          <w:rFonts w:asciiTheme="majorBidi" w:hAnsiTheme="majorBidi" w:cstheme="majorBidi"/>
          <w:i/>
          <w:iCs/>
          <w:sz w:val="20"/>
          <w:szCs w:val="20"/>
        </w:rPr>
        <w:t>A</w:t>
      </w:r>
      <w:proofErr w:type="gramEnd"/>
      <w:r w:rsidRPr="0013009A">
        <w:rPr>
          <w:rFonts w:asciiTheme="majorBidi" w:hAnsiTheme="majorBidi" w:cstheme="majorBidi"/>
          <w:i/>
          <w:iCs/>
          <w:sz w:val="20"/>
          <w:szCs w:val="20"/>
        </w:rPr>
        <w:t xml:space="preserve"> Commentary on the Epistles to the Colossians and to Philemon</w:t>
      </w:r>
      <w:r w:rsidRPr="0013009A">
        <w:rPr>
          <w:rFonts w:asciiTheme="majorBidi" w:hAnsiTheme="majorBidi" w:cstheme="majorBidi"/>
          <w:sz w:val="20"/>
          <w:szCs w:val="20"/>
        </w:rPr>
        <w:t xml:space="preserve">, </w:t>
      </w:r>
      <w:proofErr w:type="spellStart"/>
      <w:r w:rsidRPr="0013009A">
        <w:rPr>
          <w:rFonts w:asciiTheme="majorBidi" w:hAnsiTheme="majorBidi" w:cstheme="majorBidi"/>
          <w:sz w:val="20"/>
          <w:szCs w:val="20"/>
        </w:rPr>
        <w:t>Hermenia</w:t>
      </w:r>
      <w:proofErr w:type="spellEnd"/>
      <w:r w:rsidRPr="0013009A">
        <w:rPr>
          <w:rFonts w:asciiTheme="majorBidi" w:hAnsiTheme="majorBidi" w:cstheme="majorBidi"/>
          <w:sz w:val="20"/>
          <w:szCs w:val="20"/>
        </w:rPr>
        <w:t>. (</w:t>
      </w:r>
      <w:proofErr w:type="spellStart"/>
      <w:r w:rsidRPr="0013009A">
        <w:rPr>
          <w:rFonts w:asciiTheme="majorBidi" w:hAnsiTheme="majorBidi" w:cstheme="majorBidi"/>
          <w:sz w:val="20"/>
          <w:szCs w:val="20"/>
        </w:rPr>
        <w:t>Philedelphia</w:t>
      </w:r>
      <w:proofErr w:type="spellEnd"/>
      <w:r w:rsidRPr="0013009A">
        <w:rPr>
          <w:rFonts w:asciiTheme="majorBidi" w:hAnsiTheme="majorBidi" w:cstheme="majorBidi"/>
          <w:sz w:val="20"/>
          <w:szCs w:val="20"/>
        </w:rPr>
        <w:t xml:space="preserve">: Fortress, 1971), 132. </w:t>
      </w:r>
    </w:p>
  </w:footnote>
  <w:footnote w:id="21">
    <w:p w14:paraId="3B6AF3FB" w14:textId="77777777" w:rsidR="008B3E0A" w:rsidRPr="0013009A" w:rsidRDefault="008B3E0A" w:rsidP="00A36AFF">
      <w:pPr>
        <w:pStyle w:val="FootnoteText"/>
        <w:spacing w:after="0"/>
        <w:rPr>
          <w:rFonts w:asciiTheme="majorBidi" w:hAnsiTheme="majorBidi" w:cstheme="majorBidi"/>
          <w:sz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The verb “raised with” (</w:t>
      </w:r>
      <w:proofErr w:type="spellStart"/>
      <w:r w:rsidRPr="0013009A">
        <w:rPr>
          <w:rFonts w:asciiTheme="majorBidi" w:hAnsiTheme="majorBidi" w:cstheme="majorBidi"/>
          <w:i/>
          <w:sz w:val="20"/>
        </w:rPr>
        <w:t>sun</w:t>
      </w:r>
      <w:r w:rsidR="00BD1CCD">
        <w:rPr>
          <w:rFonts w:asciiTheme="majorBidi" w:hAnsiTheme="majorBidi" w:cstheme="majorBidi"/>
          <w:i/>
          <w:sz w:val="20"/>
        </w:rPr>
        <w:t>ē</w:t>
      </w:r>
      <w:r w:rsidRPr="0013009A">
        <w:rPr>
          <w:rFonts w:asciiTheme="majorBidi" w:hAnsiTheme="majorBidi" w:cstheme="majorBidi"/>
          <w:i/>
          <w:sz w:val="20"/>
        </w:rPr>
        <w:t>gerthēte</w:t>
      </w:r>
      <w:proofErr w:type="spellEnd"/>
      <w:r w:rsidRPr="0013009A">
        <w:rPr>
          <w:rFonts w:asciiTheme="majorBidi" w:hAnsiTheme="majorBidi" w:cstheme="majorBidi"/>
          <w:sz w:val="20"/>
        </w:rPr>
        <w:t xml:space="preserve">) is based on the root </w:t>
      </w:r>
      <w:proofErr w:type="spellStart"/>
      <w:r w:rsidRPr="0013009A">
        <w:rPr>
          <w:rFonts w:asciiTheme="majorBidi" w:hAnsiTheme="majorBidi" w:cstheme="majorBidi"/>
          <w:i/>
          <w:iCs/>
          <w:sz w:val="20"/>
        </w:rPr>
        <w:t>egeir</w:t>
      </w:r>
      <w:r w:rsidR="00BD1CCD">
        <w:rPr>
          <w:rFonts w:asciiTheme="majorBidi" w:hAnsiTheme="majorBidi" w:cstheme="majorBidi"/>
          <w:i/>
          <w:iCs/>
          <w:sz w:val="20"/>
        </w:rPr>
        <w:t>ō</w:t>
      </w:r>
      <w:proofErr w:type="spellEnd"/>
      <w:r w:rsidRPr="0013009A">
        <w:rPr>
          <w:rFonts w:asciiTheme="majorBidi" w:hAnsiTheme="majorBidi" w:cstheme="majorBidi"/>
          <w:sz w:val="20"/>
        </w:rPr>
        <w:t xml:space="preserve">, which carries a wide range of meaning and can mean “to wake,” “to rouse,” or “to raise up.” This verb means “to raise up with from death, physical or spiritual” in Col 3:1. Cf. </w:t>
      </w:r>
      <w:r w:rsidRPr="0013009A">
        <w:rPr>
          <w:rFonts w:asciiTheme="majorBidi" w:hAnsiTheme="majorBidi" w:cstheme="majorBidi"/>
          <w:i/>
          <w:sz w:val="20"/>
        </w:rPr>
        <w:t>BDAG</w:t>
      </w:r>
      <w:r w:rsidRPr="0013009A">
        <w:rPr>
          <w:rFonts w:asciiTheme="majorBidi" w:hAnsiTheme="majorBidi" w:cstheme="majorBidi"/>
          <w:sz w:val="20"/>
        </w:rPr>
        <w:t>, 3</w:t>
      </w:r>
      <w:r w:rsidRPr="0013009A">
        <w:rPr>
          <w:rFonts w:asciiTheme="majorBidi" w:hAnsiTheme="majorBidi" w:cstheme="majorBidi"/>
          <w:sz w:val="20"/>
          <w:vertAlign w:val="superscript"/>
        </w:rPr>
        <w:t>rd</w:t>
      </w:r>
      <w:r w:rsidRPr="0013009A">
        <w:rPr>
          <w:rFonts w:asciiTheme="majorBidi" w:hAnsiTheme="majorBidi" w:cstheme="majorBidi"/>
          <w:sz w:val="20"/>
        </w:rPr>
        <w:t xml:space="preserve"> ed., </w:t>
      </w:r>
      <w:proofErr w:type="spellStart"/>
      <w:r w:rsidRPr="0013009A">
        <w:rPr>
          <w:rFonts w:asciiTheme="majorBidi" w:hAnsiTheme="majorBidi" w:cstheme="majorBidi"/>
          <w:sz w:val="20"/>
        </w:rPr>
        <w:t>s.v</w:t>
      </w:r>
      <w:proofErr w:type="spellEnd"/>
      <w:r w:rsidRPr="0013009A">
        <w:rPr>
          <w:rFonts w:asciiTheme="majorBidi" w:hAnsiTheme="majorBidi" w:cstheme="majorBidi"/>
          <w:sz w:val="20"/>
        </w:rPr>
        <w:t>. “</w:t>
      </w:r>
      <w:r w:rsidR="00A36AFF">
        <w:rPr>
          <w:rFonts w:ascii="SBL Greek" w:hAnsi="SBL Greek" w:cstheme="majorBidi"/>
          <w:sz w:val="20"/>
          <w:lang w:val="el-GR"/>
        </w:rPr>
        <w:t>ἐγείρω</w:t>
      </w:r>
      <w:r w:rsidRPr="0013009A">
        <w:rPr>
          <w:rFonts w:asciiTheme="majorBidi" w:hAnsiTheme="majorBidi" w:cstheme="majorBidi"/>
          <w:sz w:val="20"/>
        </w:rPr>
        <w:t>” and “</w:t>
      </w:r>
      <w:r w:rsidR="00A36AFF">
        <w:rPr>
          <w:rFonts w:ascii="SBL Greek" w:hAnsi="SBL Greek" w:cstheme="majorBidi"/>
          <w:sz w:val="20"/>
          <w:lang w:val="el-GR"/>
        </w:rPr>
        <w:t>συνεγείρω</w:t>
      </w:r>
      <w:r w:rsidRPr="0013009A">
        <w:rPr>
          <w:rFonts w:asciiTheme="majorBidi" w:hAnsiTheme="majorBidi" w:cstheme="majorBidi"/>
          <w:sz w:val="20"/>
        </w:rPr>
        <w:t xml:space="preserve">.” </w:t>
      </w:r>
    </w:p>
    <w:p w14:paraId="111EADEB" w14:textId="77777777" w:rsidR="008B3E0A" w:rsidRPr="0013009A" w:rsidRDefault="008B3E0A" w:rsidP="008B3E0A">
      <w:pPr>
        <w:ind w:firstLine="720"/>
        <w:rPr>
          <w:rFonts w:asciiTheme="majorBidi" w:hAnsiTheme="majorBidi" w:cstheme="majorBidi"/>
          <w:sz w:val="20"/>
          <w:szCs w:val="20"/>
        </w:rPr>
      </w:pPr>
      <w:r w:rsidRPr="0013009A">
        <w:rPr>
          <w:rFonts w:asciiTheme="majorBidi" w:hAnsiTheme="majorBidi" w:cstheme="majorBidi"/>
          <w:sz w:val="20"/>
          <w:szCs w:val="20"/>
        </w:rPr>
        <w:t xml:space="preserve">Interestingly, the noun “Christ” is used four times within the span of these four verses, pointing to Paul’s Christocentric view of the sanctification process. Paul is clearly attempting to develop an ethical outlook in his readers that is solely grounded in Christ. This is in contrast to the false teachers at Colossae, who emphasized the Mosaic </w:t>
      </w:r>
      <w:proofErr w:type="gramStart"/>
      <w:r w:rsidRPr="0013009A">
        <w:rPr>
          <w:rFonts w:asciiTheme="majorBidi" w:hAnsiTheme="majorBidi" w:cstheme="majorBidi"/>
          <w:sz w:val="20"/>
          <w:szCs w:val="20"/>
        </w:rPr>
        <w:t>law</w:t>
      </w:r>
      <w:proofErr w:type="gramEnd"/>
      <w:r w:rsidRPr="0013009A">
        <w:rPr>
          <w:rFonts w:asciiTheme="majorBidi" w:hAnsiTheme="majorBidi" w:cstheme="majorBidi"/>
          <w:sz w:val="20"/>
          <w:szCs w:val="20"/>
        </w:rPr>
        <w:t xml:space="preserve">, dietary regulations, Jewish celebrations, and angels (cf. Col 2:14, 16, 18, 21). Cf. O’Brien, </w:t>
      </w:r>
      <w:r w:rsidRPr="0013009A">
        <w:rPr>
          <w:rFonts w:asciiTheme="majorBidi" w:hAnsiTheme="majorBidi" w:cstheme="majorBidi"/>
          <w:i/>
          <w:iCs/>
          <w:sz w:val="20"/>
          <w:szCs w:val="20"/>
        </w:rPr>
        <w:t>Colossians</w:t>
      </w:r>
      <w:r w:rsidRPr="0013009A">
        <w:rPr>
          <w:rFonts w:asciiTheme="majorBidi" w:hAnsiTheme="majorBidi" w:cstheme="majorBidi"/>
          <w:sz w:val="20"/>
          <w:szCs w:val="20"/>
        </w:rPr>
        <w:t xml:space="preserve">, </w:t>
      </w:r>
      <w:proofErr w:type="gramStart"/>
      <w:r w:rsidRPr="0013009A">
        <w:rPr>
          <w:rFonts w:asciiTheme="majorBidi" w:hAnsiTheme="majorBidi" w:cstheme="majorBidi"/>
          <w:sz w:val="20"/>
          <w:szCs w:val="20"/>
        </w:rPr>
        <w:t>142</w:t>
      </w:r>
      <w:proofErr w:type="gramEnd"/>
      <w:r w:rsidRPr="0013009A">
        <w:rPr>
          <w:rFonts w:asciiTheme="majorBidi" w:hAnsiTheme="majorBidi" w:cstheme="majorBidi"/>
          <w:sz w:val="20"/>
          <w:szCs w:val="20"/>
        </w:rPr>
        <w:t>–43.</w:t>
      </w:r>
    </w:p>
    <w:p w14:paraId="6102B9A8" w14:textId="77777777" w:rsidR="008B3E0A" w:rsidRPr="0013009A" w:rsidRDefault="008B3E0A" w:rsidP="008B3E0A">
      <w:pPr>
        <w:pStyle w:val="FootnoteText"/>
        <w:spacing w:after="0"/>
        <w:rPr>
          <w:rFonts w:asciiTheme="majorBidi" w:hAnsiTheme="majorBidi" w:cstheme="majorBidi"/>
          <w:sz w:val="20"/>
        </w:rPr>
      </w:pPr>
    </w:p>
  </w:footnote>
  <w:footnote w:id="22">
    <w:p w14:paraId="40993F18" w14:textId="77777777" w:rsidR="008B3E0A" w:rsidRPr="0013009A" w:rsidRDefault="008B3E0A" w:rsidP="008B3E0A">
      <w:pPr>
        <w:pStyle w:val="FootnoteText"/>
        <w:rPr>
          <w:rFonts w:asciiTheme="majorBidi" w:hAnsiTheme="majorBidi" w:cstheme="majorBidi"/>
          <w:sz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 xml:space="preserve">See H. </w:t>
      </w:r>
      <w:proofErr w:type="spellStart"/>
      <w:r w:rsidRPr="0013009A">
        <w:rPr>
          <w:rFonts w:asciiTheme="majorBidi" w:hAnsiTheme="majorBidi" w:cstheme="majorBidi"/>
          <w:sz w:val="20"/>
        </w:rPr>
        <w:t>Ridderbos</w:t>
      </w:r>
      <w:proofErr w:type="spellEnd"/>
      <w:r w:rsidRPr="0013009A">
        <w:rPr>
          <w:rFonts w:asciiTheme="majorBidi" w:hAnsiTheme="majorBidi" w:cstheme="majorBidi"/>
          <w:sz w:val="20"/>
        </w:rPr>
        <w:t xml:space="preserve">, </w:t>
      </w:r>
      <w:r w:rsidRPr="0013009A">
        <w:rPr>
          <w:rFonts w:asciiTheme="majorBidi" w:hAnsiTheme="majorBidi" w:cstheme="majorBidi"/>
          <w:i/>
          <w:iCs/>
          <w:sz w:val="20"/>
        </w:rPr>
        <w:t>Paul: An Outline of His Theology</w:t>
      </w:r>
      <w:r w:rsidRPr="0013009A">
        <w:rPr>
          <w:rFonts w:asciiTheme="majorBidi" w:hAnsiTheme="majorBidi" w:cstheme="majorBidi"/>
          <w:sz w:val="20"/>
        </w:rPr>
        <w:t xml:space="preserve"> (Grand Rapids: Eerdmans, 1975), 57–64, for a helpful overview of this important element of Paul’s theology.  </w:t>
      </w:r>
    </w:p>
  </w:footnote>
  <w:footnote w:id="23">
    <w:p w14:paraId="5216461F"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J. Murray, </w:t>
      </w:r>
      <w:proofErr w:type="gramStart"/>
      <w:r w:rsidRPr="0013009A">
        <w:rPr>
          <w:rFonts w:asciiTheme="majorBidi" w:hAnsiTheme="majorBidi" w:cstheme="majorBidi"/>
          <w:i/>
          <w:iCs/>
          <w:sz w:val="20"/>
          <w:szCs w:val="20"/>
        </w:rPr>
        <w:t>The</w:t>
      </w:r>
      <w:proofErr w:type="gramEnd"/>
      <w:r w:rsidRPr="0013009A">
        <w:rPr>
          <w:rFonts w:asciiTheme="majorBidi" w:hAnsiTheme="majorBidi" w:cstheme="majorBidi"/>
          <w:i/>
          <w:iCs/>
          <w:sz w:val="20"/>
          <w:szCs w:val="20"/>
        </w:rPr>
        <w:t xml:space="preserve"> Epistle to the Romans</w:t>
      </w:r>
      <w:r w:rsidRPr="0013009A">
        <w:rPr>
          <w:rFonts w:asciiTheme="majorBidi" w:hAnsiTheme="majorBidi" w:cstheme="majorBidi"/>
          <w:sz w:val="20"/>
          <w:szCs w:val="20"/>
        </w:rPr>
        <w:t>, New International Commentary on the New Testament (Grand Rapids: Eerdmans, 1968), 213.</w:t>
      </w:r>
    </w:p>
  </w:footnote>
  <w:footnote w:id="24">
    <w:p w14:paraId="3B8CFB43"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proofErr w:type="gramStart"/>
      <w:r w:rsidRPr="0013009A">
        <w:rPr>
          <w:rFonts w:asciiTheme="majorBidi" w:hAnsiTheme="majorBidi" w:cstheme="majorBidi"/>
          <w:sz w:val="20"/>
          <w:szCs w:val="20"/>
        </w:rPr>
        <w:t>Ibid.,</w:t>
      </w:r>
      <w:proofErr w:type="gramEnd"/>
      <w:r w:rsidRPr="0013009A">
        <w:rPr>
          <w:rFonts w:asciiTheme="majorBidi" w:hAnsiTheme="majorBidi" w:cstheme="majorBidi"/>
          <w:sz w:val="20"/>
          <w:szCs w:val="20"/>
        </w:rPr>
        <w:t xml:space="preserve"> 214.</w:t>
      </w:r>
    </w:p>
  </w:footnote>
  <w:footnote w:id="25">
    <w:p w14:paraId="2A9017AD"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proofErr w:type="spellStart"/>
      <w:r w:rsidRPr="0013009A">
        <w:rPr>
          <w:rFonts w:asciiTheme="majorBidi" w:hAnsiTheme="majorBidi" w:cstheme="majorBidi"/>
          <w:sz w:val="20"/>
          <w:szCs w:val="20"/>
        </w:rPr>
        <w:t>Ridderbos</w:t>
      </w:r>
      <w:proofErr w:type="spellEnd"/>
      <w:r w:rsidRPr="0013009A">
        <w:rPr>
          <w:rFonts w:asciiTheme="majorBidi" w:hAnsiTheme="majorBidi" w:cstheme="majorBidi"/>
          <w:sz w:val="20"/>
          <w:szCs w:val="20"/>
        </w:rPr>
        <w:t xml:space="preserve">, </w:t>
      </w:r>
      <w:r w:rsidRPr="0013009A">
        <w:rPr>
          <w:rFonts w:asciiTheme="majorBidi" w:hAnsiTheme="majorBidi" w:cstheme="majorBidi"/>
          <w:i/>
          <w:iCs/>
          <w:sz w:val="20"/>
          <w:szCs w:val="20"/>
        </w:rPr>
        <w:t>Paul</w:t>
      </w:r>
      <w:r w:rsidRPr="0013009A">
        <w:rPr>
          <w:rFonts w:asciiTheme="majorBidi" w:hAnsiTheme="majorBidi" w:cstheme="majorBidi"/>
          <w:sz w:val="20"/>
          <w:szCs w:val="20"/>
        </w:rPr>
        <w:t>, 60–62.</w:t>
      </w:r>
    </w:p>
  </w:footnote>
  <w:footnote w:id="26">
    <w:p w14:paraId="74E9159F" w14:textId="77777777" w:rsidR="008B3E0A" w:rsidRPr="0013009A" w:rsidRDefault="008B3E0A" w:rsidP="00A36AFF">
      <w:pPr>
        <w:pStyle w:val="FootnoteText"/>
        <w:rPr>
          <w:rFonts w:asciiTheme="majorBidi" w:hAnsiTheme="majorBidi" w:cstheme="majorBidi"/>
          <w:sz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The adverb translated “above” (</w:t>
      </w:r>
      <w:proofErr w:type="spellStart"/>
      <w:r w:rsidRPr="0013009A">
        <w:rPr>
          <w:rFonts w:asciiTheme="majorBidi" w:hAnsiTheme="majorBidi" w:cstheme="majorBidi"/>
          <w:i/>
          <w:sz w:val="20"/>
        </w:rPr>
        <w:t>an</w:t>
      </w:r>
      <w:r w:rsidR="00BD1CCD">
        <w:rPr>
          <w:rFonts w:asciiTheme="majorBidi" w:hAnsiTheme="majorBidi" w:cstheme="majorBidi"/>
          <w:i/>
          <w:sz w:val="20"/>
        </w:rPr>
        <w:t>ō</w:t>
      </w:r>
      <w:proofErr w:type="spellEnd"/>
      <w:r w:rsidRPr="0013009A">
        <w:rPr>
          <w:rFonts w:asciiTheme="majorBidi" w:hAnsiTheme="majorBidi" w:cstheme="majorBidi"/>
          <w:sz w:val="20"/>
        </w:rPr>
        <w:t>) normally means “at a position above another position” or “extension toward a goal which is up” in the NT (</w:t>
      </w:r>
      <w:r w:rsidRPr="0013009A">
        <w:rPr>
          <w:rFonts w:asciiTheme="majorBidi" w:hAnsiTheme="majorBidi" w:cstheme="majorBidi"/>
          <w:i/>
          <w:sz w:val="20"/>
        </w:rPr>
        <w:t>BDAG</w:t>
      </w:r>
      <w:r w:rsidRPr="0013009A">
        <w:rPr>
          <w:rFonts w:asciiTheme="majorBidi" w:hAnsiTheme="majorBidi" w:cstheme="majorBidi"/>
          <w:sz w:val="20"/>
        </w:rPr>
        <w:t>, 3</w:t>
      </w:r>
      <w:r w:rsidRPr="0013009A">
        <w:rPr>
          <w:rFonts w:asciiTheme="majorBidi" w:hAnsiTheme="majorBidi" w:cstheme="majorBidi"/>
          <w:sz w:val="20"/>
          <w:vertAlign w:val="superscript"/>
        </w:rPr>
        <w:t>rd</w:t>
      </w:r>
      <w:r w:rsidRPr="0013009A">
        <w:rPr>
          <w:rFonts w:asciiTheme="majorBidi" w:hAnsiTheme="majorBidi" w:cstheme="majorBidi"/>
          <w:sz w:val="20"/>
        </w:rPr>
        <w:t xml:space="preserve"> ed., </w:t>
      </w:r>
      <w:proofErr w:type="spellStart"/>
      <w:r w:rsidRPr="0013009A">
        <w:rPr>
          <w:rFonts w:asciiTheme="majorBidi" w:hAnsiTheme="majorBidi" w:cstheme="majorBidi"/>
          <w:sz w:val="20"/>
        </w:rPr>
        <w:t>s.v</w:t>
      </w:r>
      <w:proofErr w:type="spellEnd"/>
      <w:r w:rsidRPr="0013009A">
        <w:rPr>
          <w:rFonts w:asciiTheme="majorBidi" w:hAnsiTheme="majorBidi" w:cstheme="majorBidi"/>
          <w:sz w:val="20"/>
        </w:rPr>
        <w:t>. “</w:t>
      </w:r>
      <w:r w:rsidR="00030F24" w:rsidRPr="00030F24">
        <w:rPr>
          <w:rFonts w:asciiTheme="majorBidi" w:hAnsiTheme="majorBidi" w:cstheme="majorBidi"/>
          <w:sz w:val="20"/>
          <w:lang w:val="el-GR"/>
        </w:rPr>
        <w:t>ἄνω</w:t>
      </w:r>
      <w:r w:rsidRPr="0013009A">
        <w:rPr>
          <w:rFonts w:asciiTheme="majorBidi" w:hAnsiTheme="majorBidi" w:cstheme="majorBidi"/>
          <w:sz w:val="20"/>
        </w:rPr>
        <w:t xml:space="preserve">”).  Here in Col 3:1 it is used to refer to the “heavenly world” (Cleon L. Rogers Jr. and Cleon L. Rogers III, </w:t>
      </w:r>
      <w:r w:rsidRPr="0013009A">
        <w:rPr>
          <w:rFonts w:asciiTheme="majorBidi" w:hAnsiTheme="majorBidi" w:cstheme="majorBidi"/>
          <w:i/>
          <w:sz w:val="20"/>
        </w:rPr>
        <w:t>The New Linguistic and Exegetical Key to the Greek New Testament</w:t>
      </w:r>
      <w:r w:rsidRPr="0013009A">
        <w:rPr>
          <w:rFonts w:asciiTheme="majorBidi" w:hAnsiTheme="majorBidi" w:cstheme="majorBidi"/>
          <w:sz w:val="20"/>
        </w:rPr>
        <w:t xml:space="preserve"> [Grand Rapids: Zondervan, 1998), 466). Cf. Gal 4:26. </w:t>
      </w:r>
    </w:p>
  </w:footnote>
  <w:footnote w:id="27">
    <w:p w14:paraId="2CEF636F" w14:textId="77777777" w:rsidR="008B3E0A" w:rsidRPr="0013009A" w:rsidRDefault="008B3E0A" w:rsidP="003B0E1D">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Dunn, </w:t>
      </w:r>
      <w:r w:rsidRPr="0013009A">
        <w:rPr>
          <w:rFonts w:asciiTheme="majorBidi" w:hAnsiTheme="majorBidi" w:cstheme="majorBidi"/>
          <w:i/>
          <w:iCs/>
          <w:sz w:val="20"/>
          <w:szCs w:val="20"/>
        </w:rPr>
        <w:t>Colossians</w:t>
      </w:r>
      <w:r w:rsidRPr="0013009A">
        <w:rPr>
          <w:rFonts w:asciiTheme="majorBidi" w:hAnsiTheme="majorBidi" w:cstheme="majorBidi"/>
          <w:sz w:val="20"/>
          <w:szCs w:val="20"/>
        </w:rPr>
        <w:t>, 203.</w:t>
      </w:r>
    </w:p>
  </w:footnote>
  <w:footnote w:id="28">
    <w:p w14:paraId="76C657BD" w14:textId="77777777" w:rsidR="008B3E0A" w:rsidRPr="0013009A" w:rsidRDefault="008B3E0A" w:rsidP="008B3E0A">
      <w:pPr>
        <w:pStyle w:val="FootnoteText"/>
        <w:rPr>
          <w:rFonts w:asciiTheme="majorBidi" w:hAnsiTheme="majorBidi" w:cstheme="majorBidi"/>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The clause “where Christ is seated at the right hand of God” is a locative clause that identifies where Christ has been raised.</w:t>
      </w:r>
    </w:p>
  </w:footnote>
  <w:footnote w:id="29">
    <w:p w14:paraId="3220D344" w14:textId="77777777" w:rsidR="008B3E0A" w:rsidRPr="0013009A" w:rsidRDefault="008B3E0A" w:rsidP="008B3E0A">
      <w:pPr>
        <w:pStyle w:val="FootnoteText"/>
        <w:rPr>
          <w:rFonts w:asciiTheme="majorBidi" w:hAnsiTheme="majorBidi" w:cstheme="majorBidi"/>
          <w:sz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The verb translated “set your hearts on” (</w:t>
      </w:r>
      <w:proofErr w:type="spellStart"/>
      <w:r w:rsidRPr="0013009A">
        <w:rPr>
          <w:rFonts w:asciiTheme="majorBidi" w:hAnsiTheme="majorBidi" w:cstheme="majorBidi"/>
          <w:i/>
          <w:sz w:val="20"/>
        </w:rPr>
        <w:t>zēteite</w:t>
      </w:r>
      <w:proofErr w:type="spellEnd"/>
      <w:r w:rsidRPr="0013009A">
        <w:rPr>
          <w:rFonts w:asciiTheme="majorBidi" w:hAnsiTheme="majorBidi" w:cstheme="majorBidi"/>
          <w:sz w:val="20"/>
        </w:rPr>
        <w:t>) can mean “to try to find something,” “to seek information,” “to devote serious effort to realize one’s desire or objective,” and “to ask for” (</w:t>
      </w:r>
      <w:r w:rsidRPr="0013009A">
        <w:rPr>
          <w:rFonts w:asciiTheme="majorBidi" w:hAnsiTheme="majorBidi" w:cstheme="majorBidi"/>
          <w:i/>
          <w:sz w:val="20"/>
        </w:rPr>
        <w:t>BDAG</w:t>
      </w:r>
      <w:r w:rsidRPr="0013009A">
        <w:rPr>
          <w:rFonts w:asciiTheme="majorBidi" w:hAnsiTheme="majorBidi" w:cstheme="majorBidi"/>
          <w:sz w:val="20"/>
        </w:rPr>
        <w:t>, 3</w:t>
      </w:r>
      <w:r w:rsidRPr="0013009A">
        <w:rPr>
          <w:rFonts w:asciiTheme="majorBidi" w:hAnsiTheme="majorBidi" w:cstheme="majorBidi"/>
          <w:sz w:val="20"/>
          <w:vertAlign w:val="superscript"/>
        </w:rPr>
        <w:t>rd</w:t>
      </w:r>
      <w:r w:rsidRPr="0013009A">
        <w:rPr>
          <w:rFonts w:asciiTheme="majorBidi" w:hAnsiTheme="majorBidi" w:cstheme="majorBidi"/>
          <w:sz w:val="20"/>
        </w:rPr>
        <w:t xml:space="preserve"> ed., </w:t>
      </w:r>
      <w:proofErr w:type="spellStart"/>
      <w:r w:rsidRPr="0013009A">
        <w:rPr>
          <w:rFonts w:asciiTheme="majorBidi" w:hAnsiTheme="majorBidi" w:cstheme="majorBidi"/>
          <w:sz w:val="20"/>
        </w:rPr>
        <w:t>s.v</w:t>
      </w:r>
      <w:proofErr w:type="spellEnd"/>
      <w:r w:rsidRPr="0013009A">
        <w:rPr>
          <w:rFonts w:asciiTheme="majorBidi" w:hAnsiTheme="majorBidi" w:cstheme="majorBidi"/>
          <w:sz w:val="20"/>
        </w:rPr>
        <w:t>. “</w:t>
      </w:r>
      <w:r w:rsidR="00030F24">
        <w:rPr>
          <w:rFonts w:ascii="SBL Greek" w:hAnsi="SBL Greek" w:cstheme="majorBidi"/>
          <w:sz w:val="20"/>
          <w:lang w:val="el-GR"/>
        </w:rPr>
        <w:t>ζητέω</w:t>
      </w:r>
      <w:r w:rsidRPr="0013009A">
        <w:rPr>
          <w:rFonts w:asciiTheme="majorBidi" w:hAnsiTheme="majorBidi" w:cstheme="majorBidi"/>
          <w:sz w:val="20"/>
        </w:rPr>
        <w:t xml:space="preserve">”). It is the third meaning that fits best in Col 3:1. In the LXX, the verb is often affiliated with the Israelites relationship to God and pointed to their need to desire and obey God (e.g., </w:t>
      </w:r>
      <w:proofErr w:type="spellStart"/>
      <w:r w:rsidRPr="0013009A">
        <w:rPr>
          <w:rFonts w:asciiTheme="majorBidi" w:hAnsiTheme="majorBidi" w:cstheme="majorBidi"/>
          <w:sz w:val="20"/>
        </w:rPr>
        <w:t>Psa</w:t>
      </w:r>
      <w:proofErr w:type="spellEnd"/>
      <w:r w:rsidRPr="0013009A">
        <w:rPr>
          <w:rFonts w:asciiTheme="majorBidi" w:hAnsiTheme="majorBidi" w:cstheme="majorBidi"/>
          <w:sz w:val="20"/>
        </w:rPr>
        <w:t xml:space="preserve"> 24:6; 27:8; 83:16). Cf. </w:t>
      </w:r>
      <w:r w:rsidRPr="0013009A">
        <w:rPr>
          <w:rFonts w:asciiTheme="majorBidi" w:hAnsiTheme="majorBidi" w:cstheme="majorBidi"/>
          <w:i/>
          <w:sz w:val="20"/>
        </w:rPr>
        <w:t>NIDNTT</w:t>
      </w:r>
      <w:r w:rsidRPr="0013009A">
        <w:rPr>
          <w:rFonts w:asciiTheme="majorBidi" w:hAnsiTheme="majorBidi" w:cstheme="majorBidi"/>
          <w:sz w:val="20"/>
        </w:rPr>
        <w:t xml:space="preserve"> vol. 3, </w:t>
      </w:r>
      <w:proofErr w:type="spellStart"/>
      <w:r w:rsidRPr="0013009A">
        <w:rPr>
          <w:rFonts w:asciiTheme="majorBidi" w:hAnsiTheme="majorBidi" w:cstheme="majorBidi"/>
          <w:sz w:val="20"/>
        </w:rPr>
        <w:t>s.v</w:t>
      </w:r>
      <w:proofErr w:type="spellEnd"/>
      <w:r w:rsidRPr="0013009A">
        <w:rPr>
          <w:rFonts w:asciiTheme="majorBidi" w:hAnsiTheme="majorBidi" w:cstheme="majorBidi"/>
          <w:sz w:val="20"/>
        </w:rPr>
        <w:t>. “seek.” This nuance is likely carried over into Paul’s use of this verb in Col 3:1.</w:t>
      </w:r>
    </w:p>
  </w:footnote>
  <w:footnote w:id="30">
    <w:p w14:paraId="305596DE" w14:textId="77777777" w:rsidR="008B3E0A" w:rsidRPr="0013009A" w:rsidRDefault="008B3E0A" w:rsidP="008B3E0A">
      <w:pPr>
        <w:pStyle w:val="FootnoteText"/>
        <w:rPr>
          <w:rFonts w:asciiTheme="majorBidi" w:hAnsiTheme="majorBidi" w:cstheme="majorBidi"/>
          <w:sz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 xml:space="preserve">The phrase “seated at the right hand of God” is an allusion </w:t>
      </w:r>
      <w:proofErr w:type="spellStart"/>
      <w:r w:rsidRPr="0013009A">
        <w:rPr>
          <w:rFonts w:asciiTheme="majorBidi" w:hAnsiTheme="majorBidi" w:cstheme="majorBidi"/>
          <w:sz w:val="20"/>
        </w:rPr>
        <w:t>Psa</w:t>
      </w:r>
      <w:proofErr w:type="spellEnd"/>
      <w:r w:rsidRPr="0013009A">
        <w:rPr>
          <w:rFonts w:asciiTheme="majorBidi" w:hAnsiTheme="majorBidi" w:cstheme="majorBidi"/>
          <w:sz w:val="20"/>
        </w:rPr>
        <w:t xml:space="preserve"> 110:1. This allusion points to the supremacy of Christ over creation and helps establish the fact that all worship is therefore to be given unto Him, as opposed to any other intermediary being (O’Brien, </w:t>
      </w:r>
      <w:r w:rsidRPr="0013009A">
        <w:rPr>
          <w:rFonts w:asciiTheme="majorBidi" w:hAnsiTheme="majorBidi" w:cstheme="majorBidi"/>
          <w:i/>
          <w:iCs/>
          <w:sz w:val="20"/>
        </w:rPr>
        <w:t>Colossians</w:t>
      </w:r>
      <w:r w:rsidRPr="0013009A">
        <w:rPr>
          <w:rFonts w:asciiTheme="majorBidi" w:hAnsiTheme="majorBidi" w:cstheme="majorBidi"/>
          <w:sz w:val="20"/>
        </w:rPr>
        <w:t xml:space="preserve">, 163). Cf. </w:t>
      </w:r>
      <w:proofErr w:type="spellStart"/>
      <w:r w:rsidRPr="0013009A">
        <w:rPr>
          <w:rFonts w:asciiTheme="majorBidi" w:hAnsiTheme="majorBidi" w:cstheme="majorBidi"/>
          <w:sz w:val="20"/>
        </w:rPr>
        <w:t>Exod</w:t>
      </w:r>
      <w:proofErr w:type="spellEnd"/>
      <w:r w:rsidRPr="0013009A">
        <w:rPr>
          <w:rFonts w:asciiTheme="majorBidi" w:hAnsiTheme="majorBidi" w:cstheme="majorBidi"/>
          <w:sz w:val="20"/>
        </w:rPr>
        <w:t xml:space="preserve"> 15:6, 12; </w:t>
      </w:r>
      <w:proofErr w:type="spellStart"/>
      <w:r w:rsidRPr="0013009A">
        <w:rPr>
          <w:rFonts w:asciiTheme="majorBidi" w:hAnsiTheme="majorBidi" w:cstheme="majorBidi"/>
          <w:sz w:val="20"/>
        </w:rPr>
        <w:t>Psa</w:t>
      </w:r>
      <w:proofErr w:type="spellEnd"/>
      <w:r w:rsidRPr="0013009A">
        <w:rPr>
          <w:rFonts w:asciiTheme="majorBidi" w:hAnsiTheme="majorBidi" w:cstheme="majorBidi"/>
          <w:sz w:val="20"/>
        </w:rPr>
        <w:t xml:space="preserve"> 16:11; 17:7; 20:6; 44:3; 98:1; 1Kgs 2:19; Mark 10:37.</w:t>
      </w:r>
    </w:p>
  </w:footnote>
  <w:footnote w:id="31">
    <w:p w14:paraId="5E89A135"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See Rom 8:34; 1 </w:t>
      </w:r>
      <w:proofErr w:type="spellStart"/>
      <w:r w:rsidRPr="0013009A">
        <w:rPr>
          <w:rFonts w:asciiTheme="majorBidi" w:hAnsiTheme="majorBidi" w:cstheme="majorBidi"/>
          <w:sz w:val="20"/>
          <w:szCs w:val="20"/>
        </w:rPr>
        <w:t>Cor</w:t>
      </w:r>
      <w:proofErr w:type="spellEnd"/>
      <w:r w:rsidRPr="0013009A">
        <w:rPr>
          <w:rFonts w:asciiTheme="majorBidi" w:hAnsiTheme="majorBidi" w:cstheme="majorBidi"/>
          <w:sz w:val="20"/>
          <w:szCs w:val="20"/>
        </w:rPr>
        <w:t xml:space="preserve"> 15:25; </w:t>
      </w:r>
      <w:proofErr w:type="spellStart"/>
      <w:r w:rsidRPr="0013009A">
        <w:rPr>
          <w:rFonts w:asciiTheme="majorBidi" w:hAnsiTheme="majorBidi" w:cstheme="majorBidi"/>
          <w:sz w:val="20"/>
          <w:szCs w:val="20"/>
        </w:rPr>
        <w:t>Eph</w:t>
      </w:r>
      <w:proofErr w:type="spellEnd"/>
      <w:r w:rsidRPr="0013009A">
        <w:rPr>
          <w:rFonts w:asciiTheme="majorBidi" w:hAnsiTheme="majorBidi" w:cstheme="majorBidi"/>
          <w:sz w:val="20"/>
          <w:szCs w:val="20"/>
        </w:rPr>
        <w:t xml:space="preserve"> 1:20; Phil 2:9-11; </w:t>
      </w:r>
      <w:proofErr w:type="spellStart"/>
      <w:r w:rsidRPr="0013009A">
        <w:rPr>
          <w:rFonts w:asciiTheme="majorBidi" w:hAnsiTheme="majorBidi" w:cstheme="majorBidi"/>
          <w:sz w:val="20"/>
          <w:szCs w:val="20"/>
        </w:rPr>
        <w:t>Heb</w:t>
      </w:r>
      <w:proofErr w:type="spellEnd"/>
      <w:r w:rsidRPr="0013009A">
        <w:rPr>
          <w:rFonts w:asciiTheme="majorBidi" w:hAnsiTheme="majorBidi" w:cstheme="majorBidi"/>
          <w:sz w:val="20"/>
          <w:szCs w:val="20"/>
        </w:rPr>
        <w:t xml:space="preserve"> 1:3,13; 8:1;10:12; 1 Pet 3:22; Rev 3:21.</w:t>
      </w:r>
    </w:p>
  </w:footnote>
  <w:footnote w:id="32">
    <w:p w14:paraId="60FA50EF"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proofErr w:type="gramStart"/>
      <w:r w:rsidRPr="0013009A">
        <w:rPr>
          <w:rFonts w:asciiTheme="majorBidi" w:hAnsiTheme="majorBidi" w:cstheme="majorBidi"/>
          <w:sz w:val="20"/>
          <w:szCs w:val="20"/>
        </w:rPr>
        <w:t>Ibid.,</w:t>
      </w:r>
      <w:proofErr w:type="gramEnd"/>
      <w:r w:rsidRPr="0013009A">
        <w:rPr>
          <w:rFonts w:asciiTheme="majorBidi" w:hAnsiTheme="majorBidi" w:cstheme="majorBidi"/>
          <w:sz w:val="20"/>
          <w:szCs w:val="20"/>
        </w:rPr>
        <w:t xml:space="preserve"> 163.</w:t>
      </w:r>
    </w:p>
  </w:footnote>
  <w:footnote w:id="33">
    <w:p w14:paraId="7DFFC320"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Barth, </w:t>
      </w:r>
      <w:r w:rsidRPr="0013009A">
        <w:rPr>
          <w:rFonts w:asciiTheme="majorBidi" w:hAnsiTheme="majorBidi" w:cstheme="majorBidi"/>
          <w:i/>
          <w:iCs/>
          <w:sz w:val="20"/>
          <w:szCs w:val="20"/>
        </w:rPr>
        <w:t>Colossians</w:t>
      </w:r>
      <w:r w:rsidRPr="0013009A">
        <w:rPr>
          <w:rFonts w:asciiTheme="majorBidi" w:hAnsiTheme="majorBidi" w:cstheme="majorBidi"/>
          <w:sz w:val="20"/>
          <w:szCs w:val="20"/>
        </w:rPr>
        <w:t xml:space="preserve">, 395; Dunn, </w:t>
      </w:r>
      <w:r w:rsidRPr="0013009A">
        <w:rPr>
          <w:rFonts w:asciiTheme="majorBidi" w:hAnsiTheme="majorBidi" w:cstheme="majorBidi"/>
          <w:i/>
          <w:iCs/>
          <w:sz w:val="20"/>
          <w:szCs w:val="20"/>
        </w:rPr>
        <w:t>Colossians</w:t>
      </w:r>
      <w:r w:rsidRPr="0013009A">
        <w:rPr>
          <w:rFonts w:asciiTheme="majorBidi" w:hAnsiTheme="majorBidi" w:cstheme="majorBidi"/>
          <w:sz w:val="20"/>
          <w:szCs w:val="20"/>
        </w:rPr>
        <w:t xml:space="preserve">, 205; Lohse, </w:t>
      </w:r>
      <w:r w:rsidRPr="0013009A">
        <w:rPr>
          <w:rFonts w:asciiTheme="majorBidi" w:hAnsiTheme="majorBidi" w:cstheme="majorBidi"/>
          <w:i/>
          <w:iCs/>
          <w:sz w:val="20"/>
          <w:szCs w:val="20"/>
        </w:rPr>
        <w:t>Colossians</w:t>
      </w:r>
      <w:r w:rsidRPr="0013009A">
        <w:rPr>
          <w:rFonts w:asciiTheme="majorBidi" w:hAnsiTheme="majorBidi" w:cstheme="majorBidi"/>
          <w:sz w:val="20"/>
          <w:szCs w:val="20"/>
        </w:rPr>
        <w:t>, 133. The mind is an important dimension in the thought of Paul. This is can be seen particularly in Romans 8:6–7. These verses make it clear that “a man’s thinking and striving cannot be seen in isolation from the overall direction of his life.”</w:t>
      </w:r>
      <w:proofErr w:type="spellStart"/>
      <w:r w:rsidRPr="0013009A">
        <w:rPr>
          <w:rFonts w:asciiTheme="majorBidi" w:hAnsiTheme="majorBidi" w:cstheme="majorBidi"/>
          <w:sz w:val="20"/>
          <w:szCs w:val="20"/>
        </w:rPr>
        <w:t>Goetzmann</w:t>
      </w:r>
      <w:proofErr w:type="spellEnd"/>
      <w:r w:rsidRPr="0013009A">
        <w:rPr>
          <w:rFonts w:asciiTheme="majorBidi" w:hAnsiTheme="majorBidi" w:cstheme="majorBidi"/>
          <w:sz w:val="20"/>
          <w:szCs w:val="20"/>
        </w:rPr>
        <w:t xml:space="preserve">, “Mind”, </w:t>
      </w:r>
      <w:r w:rsidRPr="0013009A">
        <w:rPr>
          <w:rFonts w:asciiTheme="majorBidi" w:hAnsiTheme="majorBidi" w:cstheme="majorBidi"/>
          <w:i/>
          <w:iCs/>
          <w:sz w:val="20"/>
          <w:szCs w:val="20"/>
        </w:rPr>
        <w:t>NIDNTT</w:t>
      </w:r>
      <w:r w:rsidRPr="0013009A">
        <w:rPr>
          <w:rFonts w:asciiTheme="majorBidi" w:hAnsiTheme="majorBidi" w:cstheme="majorBidi"/>
          <w:sz w:val="20"/>
          <w:szCs w:val="20"/>
        </w:rPr>
        <w:t xml:space="preserve">, V. II, 617. See also Rom 7:23; 1 </w:t>
      </w:r>
      <w:proofErr w:type="spellStart"/>
      <w:r w:rsidRPr="0013009A">
        <w:rPr>
          <w:rFonts w:asciiTheme="majorBidi" w:hAnsiTheme="majorBidi" w:cstheme="majorBidi"/>
          <w:sz w:val="20"/>
          <w:szCs w:val="20"/>
        </w:rPr>
        <w:t>Cor</w:t>
      </w:r>
      <w:proofErr w:type="spellEnd"/>
      <w:r w:rsidRPr="0013009A">
        <w:rPr>
          <w:rFonts w:asciiTheme="majorBidi" w:hAnsiTheme="majorBidi" w:cstheme="majorBidi"/>
          <w:sz w:val="20"/>
          <w:szCs w:val="20"/>
        </w:rPr>
        <w:t xml:space="preserve"> 15:34; Phil 1:27; 2:2,</w:t>
      </w:r>
      <w:r w:rsidR="00E80395">
        <w:rPr>
          <w:rFonts w:asciiTheme="majorBidi" w:hAnsiTheme="majorBidi" w:cstheme="majorBidi"/>
          <w:sz w:val="20"/>
          <w:szCs w:val="20"/>
        </w:rPr>
        <w:t xml:space="preserve"> </w:t>
      </w:r>
      <w:r w:rsidRPr="0013009A">
        <w:rPr>
          <w:rFonts w:asciiTheme="majorBidi" w:hAnsiTheme="majorBidi" w:cstheme="majorBidi"/>
          <w:sz w:val="20"/>
          <w:szCs w:val="20"/>
        </w:rPr>
        <w:t>5; 4:2; Col 1:21.</w:t>
      </w:r>
    </w:p>
  </w:footnote>
  <w:footnote w:id="34">
    <w:p w14:paraId="57EDAED1" w14:textId="77777777" w:rsidR="008B3E0A" w:rsidRPr="0013009A" w:rsidRDefault="008B3E0A" w:rsidP="008B3E0A">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Murray, </w:t>
      </w:r>
      <w:r w:rsidRPr="0013009A">
        <w:rPr>
          <w:rFonts w:asciiTheme="majorBidi" w:hAnsiTheme="majorBidi" w:cstheme="majorBidi"/>
          <w:i/>
          <w:iCs/>
          <w:sz w:val="20"/>
          <w:szCs w:val="20"/>
        </w:rPr>
        <w:t>Romans</w:t>
      </w:r>
      <w:r w:rsidRPr="0013009A">
        <w:rPr>
          <w:rFonts w:asciiTheme="majorBidi" w:hAnsiTheme="majorBidi" w:cstheme="majorBidi"/>
          <w:sz w:val="20"/>
          <w:szCs w:val="20"/>
        </w:rPr>
        <w:t>, 285.</w:t>
      </w:r>
    </w:p>
  </w:footnote>
  <w:footnote w:id="35">
    <w:p w14:paraId="54585C12" w14:textId="77777777" w:rsidR="008B3E0A" w:rsidRPr="0013009A" w:rsidRDefault="008B3E0A" w:rsidP="008B3E0A">
      <w:pPr>
        <w:pStyle w:val="FootnoteText"/>
        <w:rPr>
          <w:rFonts w:asciiTheme="majorBidi" w:hAnsiTheme="majorBidi" w:cstheme="majorBidi"/>
        </w:rPr>
      </w:pPr>
      <w:r w:rsidRPr="0013009A">
        <w:rPr>
          <w:rStyle w:val="FootnoteReference"/>
          <w:rFonts w:asciiTheme="majorBidi" w:hAnsiTheme="majorBidi" w:cstheme="majorBidi"/>
        </w:rPr>
        <w:footnoteRef/>
      </w:r>
      <w:r w:rsidR="003B0E1D" w:rsidRPr="0013009A">
        <w:rPr>
          <w:rFonts w:asciiTheme="majorBidi" w:hAnsiTheme="majorBidi" w:cstheme="majorBidi"/>
          <w:sz w:val="20"/>
        </w:rPr>
        <w:t xml:space="preserve"> </w:t>
      </w:r>
      <w:r w:rsidRPr="0013009A">
        <w:rPr>
          <w:rFonts w:asciiTheme="majorBidi" w:hAnsiTheme="majorBidi" w:cstheme="majorBidi"/>
          <w:sz w:val="20"/>
        </w:rPr>
        <w:t xml:space="preserve">The clause “not on earthly things” in v. 2 is likely a contrast clause. It should be noted that Paul is not necessarily speaking of the material world in a disparaging manner (cf. Gen 1:31). Rather, he is speaking of its potential to ensnare the Christian and cause the Christian to view it with the wrong perspective (Barth, </w:t>
      </w:r>
      <w:r w:rsidRPr="0013009A">
        <w:rPr>
          <w:rFonts w:asciiTheme="majorBidi" w:hAnsiTheme="majorBidi" w:cstheme="majorBidi"/>
          <w:i/>
          <w:iCs/>
          <w:sz w:val="20"/>
        </w:rPr>
        <w:t>Colossians</w:t>
      </w:r>
      <w:r w:rsidRPr="0013009A">
        <w:rPr>
          <w:rFonts w:asciiTheme="majorBidi" w:hAnsiTheme="majorBidi" w:cstheme="majorBidi"/>
          <w:sz w:val="20"/>
        </w:rPr>
        <w:t>, 395).</w:t>
      </w:r>
      <w:r w:rsidRPr="0013009A">
        <w:rPr>
          <w:rFonts w:asciiTheme="majorBidi" w:hAnsiTheme="majorBidi" w:cstheme="majorBidi"/>
        </w:rPr>
        <w:t xml:space="preserve"> </w:t>
      </w:r>
    </w:p>
  </w:footnote>
  <w:footnote w:id="36">
    <w:p w14:paraId="5CD0F7B4" w14:textId="77777777" w:rsidR="004C0C2F" w:rsidRPr="0013009A" w:rsidRDefault="004C0C2F" w:rsidP="004C0C2F">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C. F. D. </w:t>
      </w:r>
      <w:proofErr w:type="spellStart"/>
      <w:r w:rsidRPr="0013009A">
        <w:rPr>
          <w:rFonts w:asciiTheme="majorBidi" w:hAnsiTheme="majorBidi" w:cstheme="majorBidi"/>
          <w:sz w:val="20"/>
          <w:szCs w:val="20"/>
        </w:rPr>
        <w:t>Moule</w:t>
      </w:r>
      <w:proofErr w:type="spellEnd"/>
      <w:r w:rsidRPr="0013009A">
        <w:rPr>
          <w:rFonts w:asciiTheme="majorBidi" w:hAnsiTheme="majorBidi" w:cstheme="majorBidi"/>
          <w:sz w:val="20"/>
          <w:szCs w:val="20"/>
        </w:rPr>
        <w:t>, “</w:t>
      </w:r>
      <w:proofErr w:type="gramStart"/>
      <w:r w:rsidRPr="0013009A">
        <w:rPr>
          <w:rFonts w:asciiTheme="majorBidi" w:hAnsiTheme="majorBidi" w:cstheme="majorBidi"/>
          <w:sz w:val="20"/>
          <w:szCs w:val="20"/>
        </w:rPr>
        <w:t>‘The</w:t>
      </w:r>
      <w:proofErr w:type="gramEnd"/>
      <w:r w:rsidRPr="0013009A">
        <w:rPr>
          <w:rFonts w:asciiTheme="majorBidi" w:hAnsiTheme="majorBidi" w:cstheme="majorBidi"/>
          <w:sz w:val="20"/>
          <w:szCs w:val="20"/>
        </w:rPr>
        <w:t xml:space="preserve"> New Life’ in Colossians 3:1–17,” </w:t>
      </w:r>
      <w:r w:rsidRPr="0013009A">
        <w:rPr>
          <w:rFonts w:asciiTheme="majorBidi" w:hAnsiTheme="majorBidi" w:cstheme="majorBidi"/>
          <w:i/>
          <w:iCs/>
          <w:sz w:val="20"/>
          <w:szCs w:val="20"/>
        </w:rPr>
        <w:t xml:space="preserve">Rev </w:t>
      </w:r>
      <w:proofErr w:type="spellStart"/>
      <w:r w:rsidRPr="0013009A">
        <w:rPr>
          <w:rFonts w:asciiTheme="majorBidi" w:hAnsiTheme="majorBidi" w:cstheme="majorBidi"/>
          <w:i/>
          <w:iCs/>
          <w:sz w:val="20"/>
          <w:szCs w:val="20"/>
        </w:rPr>
        <w:t>Exp</w:t>
      </w:r>
      <w:proofErr w:type="spellEnd"/>
      <w:r w:rsidRPr="0013009A">
        <w:rPr>
          <w:rFonts w:asciiTheme="majorBidi" w:hAnsiTheme="majorBidi" w:cstheme="majorBidi"/>
          <w:sz w:val="20"/>
          <w:szCs w:val="20"/>
        </w:rPr>
        <w:t xml:space="preserve"> 70 (1973): 482.</w:t>
      </w:r>
    </w:p>
  </w:footnote>
  <w:footnote w:id="37">
    <w:p w14:paraId="57BB9413" w14:textId="77777777" w:rsidR="004C0C2F" w:rsidRPr="0013009A" w:rsidRDefault="004C0C2F" w:rsidP="004C0C2F">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L. </w:t>
      </w:r>
      <w:proofErr w:type="spellStart"/>
      <w:r w:rsidRPr="0013009A">
        <w:rPr>
          <w:rFonts w:asciiTheme="majorBidi" w:hAnsiTheme="majorBidi" w:cstheme="majorBidi"/>
          <w:sz w:val="20"/>
          <w:szCs w:val="20"/>
        </w:rPr>
        <w:t>Berkof</w:t>
      </w:r>
      <w:proofErr w:type="spellEnd"/>
      <w:r w:rsidRPr="0013009A">
        <w:rPr>
          <w:rFonts w:asciiTheme="majorBidi" w:hAnsiTheme="majorBidi" w:cstheme="majorBidi"/>
          <w:sz w:val="20"/>
          <w:szCs w:val="20"/>
        </w:rPr>
        <w:t xml:space="preserve">, </w:t>
      </w:r>
      <w:r w:rsidRPr="0013009A">
        <w:rPr>
          <w:rFonts w:asciiTheme="majorBidi" w:hAnsiTheme="majorBidi" w:cstheme="majorBidi"/>
          <w:i/>
          <w:iCs/>
          <w:sz w:val="20"/>
          <w:szCs w:val="20"/>
        </w:rPr>
        <w:t>Systematic Theology</w:t>
      </w:r>
      <w:r w:rsidRPr="0013009A">
        <w:rPr>
          <w:rFonts w:asciiTheme="majorBidi" w:hAnsiTheme="majorBidi" w:cstheme="majorBidi"/>
          <w:sz w:val="20"/>
          <w:szCs w:val="20"/>
        </w:rPr>
        <w:t xml:space="preserve"> (Grand Rapids: Eerdmans, 1994), 247–248. </w:t>
      </w:r>
    </w:p>
  </w:footnote>
  <w:footnote w:id="38">
    <w:p w14:paraId="522C7504" w14:textId="77777777" w:rsidR="004C0C2F" w:rsidRPr="0013009A" w:rsidRDefault="004C0C2F" w:rsidP="004C0C2F">
      <w:pPr>
        <w:spacing w:after="240"/>
        <w:ind w:firstLine="720"/>
        <w:rPr>
          <w:rFonts w:asciiTheme="majorBidi" w:hAnsiTheme="majorBidi" w:cstheme="majorBidi"/>
          <w:sz w:val="20"/>
          <w:szCs w:val="20"/>
        </w:rPr>
      </w:pPr>
      <w:r w:rsidRPr="0013009A">
        <w:rPr>
          <w:rStyle w:val="FootnoteReference"/>
          <w:rFonts w:asciiTheme="majorBidi" w:hAnsiTheme="majorBidi" w:cstheme="majorBidi"/>
        </w:rPr>
        <w:footnoteRef/>
      </w:r>
      <w:r w:rsidR="003B0E1D" w:rsidRPr="0013009A">
        <w:rPr>
          <w:rFonts w:asciiTheme="majorBidi" w:hAnsiTheme="majorBidi" w:cstheme="majorBidi"/>
          <w:sz w:val="20"/>
          <w:szCs w:val="20"/>
        </w:rPr>
        <w:t xml:space="preserve"> </w:t>
      </w:r>
      <w:r w:rsidRPr="0013009A">
        <w:rPr>
          <w:rFonts w:asciiTheme="majorBidi" w:hAnsiTheme="majorBidi" w:cstheme="majorBidi"/>
          <w:sz w:val="20"/>
          <w:szCs w:val="20"/>
        </w:rPr>
        <w:t xml:space="preserve">See Rom 7:6; 8:1–14; 2 </w:t>
      </w:r>
      <w:proofErr w:type="spellStart"/>
      <w:r w:rsidRPr="0013009A">
        <w:rPr>
          <w:rFonts w:asciiTheme="majorBidi" w:hAnsiTheme="majorBidi" w:cstheme="majorBidi"/>
          <w:sz w:val="20"/>
          <w:szCs w:val="20"/>
        </w:rPr>
        <w:t>Cor</w:t>
      </w:r>
      <w:proofErr w:type="spellEnd"/>
      <w:r w:rsidRPr="0013009A">
        <w:rPr>
          <w:rFonts w:asciiTheme="majorBidi" w:hAnsiTheme="majorBidi" w:cstheme="majorBidi"/>
          <w:sz w:val="20"/>
          <w:szCs w:val="20"/>
        </w:rPr>
        <w:t xml:space="preserve"> 5:17; Gal 2:20; Col 2:11–14.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32583"/>
    <w:multiLevelType w:val="hybridMultilevel"/>
    <w:tmpl w:val="EB4669CC"/>
    <w:lvl w:ilvl="0" w:tplc="46DA6A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sha Blevins">
    <w15:presenceInfo w15:providerId="AD" w15:userId="S-1-5-21-1211065344-1568432162-1386493216-4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0A"/>
    <w:rsid w:val="00000FD2"/>
    <w:rsid w:val="00001512"/>
    <w:rsid w:val="00001862"/>
    <w:rsid w:val="00003253"/>
    <w:rsid w:val="00003813"/>
    <w:rsid w:val="00004229"/>
    <w:rsid w:val="00004442"/>
    <w:rsid w:val="0000463E"/>
    <w:rsid w:val="00004D8C"/>
    <w:rsid w:val="0000586F"/>
    <w:rsid w:val="00005AC2"/>
    <w:rsid w:val="00005D73"/>
    <w:rsid w:val="0000639D"/>
    <w:rsid w:val="000079A3"/>
    <w:rsid w:val="00007C3B"/>
    <w:rsid w:val="000105A0"/>
    <w:rsid w:val="00010D1C"/>
    <w:rsid w:val="00011014"/>
    <w:rsid w:val="000118B1"/>
    <w:rsid w:val="00011959"/>
    <w:rsid w:val="00011C41"/>
    <w:rsid w:val="000126F9"/>
    <w:rsid w:val="00012910"/>
    <w:rsid w:val="00012D70"/>
    <w:rsid w:val="00013219"/>
    <w:rsid w:val="00014776"/>
    <w:rsid w:val="00015828"/>
    <w:rsid w:val="00015E02"/>
    <w:rsid w:val="00016180"/>
    <w:rsid w:val="00016502"/>
    <w:rsid w:val="000168F0"/>
    <w:rsid w:val="00016900"/>
    <w:rsid w:val="00016B32"/>
    <w:rsid w:val="00017DA5"/>
    <w:rsid w:val="00017E77"/>
    <w:rsid w:val="00017FC2"/>
    <w:rsid w:val="0002081E"/>
    <w:rsid w:val="000208F4"/>
    <w:rsid w:val="0002137C"/>
    <w:rsid w:val="000214BF"/>
    <w:rsid w:val="0002173D"/>
    <w:rsid w:val="00022E9D"/>
    <w:rsid w:val="00022F8B"/>
    <w:rsid w:val="00023858"/>
    <w:rsid w:val="00023B66"/>
    <w:rsid w:val="0002438C"/>
    <w:rsid w:val="000247F3"/>
    <w:rsid w:val="00024CA6"/>
    <w:rsid w:val="00025276"/>
    <w:rsid w:val="0002560C"/>
    <w:rsid w:val="00025F1B"/>
    <w:rsid w:val="0002609A"/>
    <w:rsid w:val="00026DEA"/>
    <w:rsid w:val="00026FBB"/>
    <w:rsid w:val="0002783D"/>
    <w:rsid w:val="00027E55"/>
    <w:rsid w:val="000302BF"/>
    <w:rsid w:val="00030CAB"/>
    <w:rsid w:val="00030F24"/>
    <w:rsid w:val="00031E58"/>
    <w:rsid w:val="00033759"/>
    <w:rsid w:val="00034124"/>
    <w:rsid w:val="00034740"/>
    <w:rsid w:val="00034802"/>
    <w:rsid w:val="00034907"/>
    <w:rsid w:val="00035598"/>
    <w:rsid w:val="00035833"/>
    <w:rsid w:val="0003658C"/>
    <w:rsid w:val="000378A7"/>
    <w:rsid w:val="00037A0C"/>
    <w:rsid w:val="00040304"/>
    <w:rsid w:val="00040E6F"/>
    <w:rsid w:val="00041AEE"/>
    <w:rsid w:val="00041CB0"/>
    <w:rsid w:val="0004218F"/>
    <w:rsid w:val="000426E6"/>
    <w:rsid w:val="00042C62"/>
    <w:rsid w:val="00042CA2"/>
    <w:rsid w:val="00042F9E"/>
    <w:rsid w:val="000433C3"/>
    <w:rsid w:val="000437FF"/>
    <w:rsid w:val="00043E04"/>
    <w:rsid w:val="000441FE"/>
    <w:rsid w:val="000442A3"/>
    <w:rsid w:val="000443F4"/>
    <w:rsid w:val="000446C7"/>
    <w:rsid w:val="00044898"/>
    <w:rsid w:val="00044EC1"/>
    <w:rsid w:val="000450B6"/>
    <w:rsid w:val="00045D83"/>
    <w:rsid w:val="00045F39"/>
    <w:rsid w:val="000463C2"/>
    <w:rsid w:val="00046A23"/>
    <w:rsid w:val="00046CFF"/>
    <w:rsid w:val="000472F8"/>
    <w:rsid w:val="00047A4F"/>
    <w:rsid w:val="00047C34"/>
    <w:rsid w:val="000500B4"/>
    <w:rsid w:val="00050878"/>
    <w:rsid w:val="00050A04"/>
    <w:rsid w:val="00050D28"/>
    <w:rsid w:val="00050EAA"/>
    <w:rsid w:val="000510EE"/>
    <w:rsid w:val="000524B9"/>
    <w:rsid w:val="00052C05"/>
    <w:rsid w:val="000530A6"/>
    <w:rsid w:val="00053683"/>
    <w:rsid w:val="00054A84"/>
    <w:rsid w:val="00054E23"/>
    <w:rsid w:val="00054EDD"/>
    <w:rsid w:val="0005523A"/>
    <w:rsid w:val="0005537D"/>
    <w:rsid w:val="00055541"/>
    <w:rsid w:val="000558EF"/>
    <w:rsid w:val="000559E0"/>
    <w:rsid w:val="00055BAD"/>
    <w:rsid w:val="000575BA"/>
    <w:rsid w:val="00060048"/>
    <w:rsid w:val="00060602"/>
    <w:rsid w:val="0006069E"/>
    <w:rsid w:val="00060B52"/>
    <w:rsid w:val="00060CF1"/>
    <w:rsid w:val="0006118E"/>
    <w:rsid w:val="000613D3"/>
    <w:rsid w:val="00061953"/>
    <w:rsid w:val="000619EB"/>
    <w:rsid w:val="00061AB7"/>
    <w:rsid w:val="0006215D"/>
    <w:rsid w:val="00062A06"/>
    <w:rsid w:val="00064EFA"/>
    <w:rsid w:val="000652E6"/>
    <w:rsid w:val="0006563C"/>
    <w:rsid w:val="00065B6E"/>
    <w:rsid w:val="00065E23"/>
    <w:rsid w:val="00066468"/>
    <w:rsid w:val="00066859"/>
    <w:rsid w:val="00066C33"/>
    <w:rsid w:val="00066F6A"/>
    <w:rsid w:val="00067352"/>
    <w:rsid w:val="00067BDF"/>
    <w:rsid w:val="00070177"/>
    <w:rsid w:val="00070816"/>
    <w:rsid w:val="00070AD1"/>
    <w:rsid w:val="00070E74"/>
    <w:rsid w:val="000710AD"/>
    <w:rsid w:val="0007221E"/>
    <w:rsid w:val="00072DDE"/>
    <w:rsid w:val="00072F84"/>
    <w:rsid w:val="0007345F"/>
    <w:rsid w:val="00073F07"/>
    <w:rsid w:val="0007428E"/>
    <w:rsid w:val="0007481C"/>
    <w:rsid w:val="0007483E"/>
    <w:rsid w:val="0007597C"/>
    <w:rsid w:val="00075A3F"/>
    <w:rsid w:val="00075F0F"/>
    <w:rsid w:val="000778E6"/>
    <w:rsid w:val="00077CA1"/>
    <w:rsid w:val="0008053E"/>
    <w:rsid w:val="00080E48"/>
    <w:rsid w:val="00080E9E"/>
    <w:rsid w:val="00080F4E"/>
    <w:rsid w:val="0008105C"/>
    <w:rsid w:val="000811AE"/>
    <w:rsid w:val="000817CB"/>
    <w:rsid w:val="00081C12"/>
    <w:rsid w:val="00081D2D"/>
    <w:rsid w:val="00082770"/>
    <w:rsid w:val="00082AD8"/>
    <w:rsid w:val="000831A5"/>
    <w:rsid w:val="00083934"/>
    <w:rsid w:val="00083A29"/>
    <w:rsid w:val="00083F10"/>
    <w:rsid w:val="00083FCB"/>
    <w:rsid w:val="000840BF"/>
    <w:rsid w:val="00084D41"/>
    <w:rsid w:val="0008626E"/>
    <w:rsid w:val="00087507"/>
    <w:rsid w:val="00087E9B"/>
    <w:rsid w:val="00090D8F"/>
    <w:rsid w:val="0009107F"/>
    <w:rsid w:val="000911B6"/>
    <w:rsid w:val="0009167F"/>
    <w:rsid w:val="00091AEA"/>
    <w:rsid w:val="00091CCD"/>
    <w:rsid w:val="00092906"/>
    <w:rsid w:val="000932E0"/>
    <w:rsid w:val="000937B2"/>
    <w:rsid w:val="0009440E"/>
    <w:rsid w:val="00095B99"/>
    <w:rsid w:val="00095F1F"/>
    <w:rsid w:val="00096152"/>
    <w:rsid w:val="000966D3"/>
    <w:rsid w:val="000A0094"/>
    <w:rsid w:val="000A0BF7"/>
    <w:rsid w:val="000A0CD4"/>
    <w:rsid w:val="000A0E58"/>
    <w:rsid w:val="000A1478"/>
    <w:rsid w:val="000A1598"/>
    <w:rsid w:val="000A19C3"/>
    <w:rsid w:val="000A1FA4"/>
    <w:rsid w:val="000A2EED"/>
    <w:rsid w:val="000A32AC"/>
    <w:rsid w:val="000A36E9"/>
    <w:rsid w:val="000A3B91"/>
    <w:rsid w:val="000A411E"/>
    <w:rsid w:val="000A4173"/>
    <w:rsid w:val="000A4825"/>
    <w:rsid w:val="000A4F31"/>
    <w:rsid w:val="000A61EA"/>
    <w:rsid w:val="000B0453"/>
    <w:rsid w:val="000B0BED"/>
    <w:rsid w:val="000B260F"/>
    <w:rsid w:val="000B2AE7"/>
    <w:rsid w:val="000B43C2"/>
    <w:rsid w:val="000B45F7"/>
    <w:rsid w:val="000B486E"/>
    <w:rsid w:val="000B507E"/>
    <w:rsid w:val="000B50DC"/>
    <w:rsid w:val="000B64E0"/>
    <w:rsid w:val="000B6CB9"/>
    <w:rsid w:val="000B7473"/>
    <w:rsid w:val="000B7A89"/>
    <w:rsid w:val="000B7B0E"/>
    <w:rsid w:val="000C058C"/>
    <w:rsid w:val="000C06A6"/>
    <w:rsid w:val="000C0C78"/>
    <w:rsid w:val="000C129F"/>
    <w:rsid w:val="000C1A83"/>
    <w:rsid w:val="000C20A8"/>
    <w:rsid w:val="000C22F6"/>
    <w:rsid w:val="000C278F"/>
    <w:rsid w:val="000C2F89"/>
    <w:rsid w:val="000C3154"/>
    <w:rsid w:val="000C3827"/>
    <w:rsid w:val="000C47F4"/>
    <w:rsid w:val="000C5C5E"/>
    <w:rsid w:val="000C5EAC"/>
    <w:rsid w:val="000C625E"/>
    <w:rsid w:val="000C6293"/>
    <w:rsid w:val="000C692B"/>
    <w:rsid w:val="000C77AF"/>
    <w:rsid w:val="000D030C"/>
    <w:rsid w:val="000D115C"/>
    <w:rsid w:val="000D1552"/>
    <w:rsid w:val="000D188E"/>
    <w:rsid w:val="000D19B3"/>
    <w:rsid w:val="000D1B1C"/>
    <w:rsid w:val="000D33F2"/>
    <w:rsid w:val="000D367E"/>
    <w:rsid w:val="000D37D4"/>
    <w:rsid w:val="000D42D0"/>
    <w:rsid w:val="000D4750"/>
    <w:rsid w:val="000D53EC"/>
    <w:rsid w:val="000D546A"/>
    <w:rsid w:val="000D5DAD"/>
    <w:rsid w:val="000D68D0"/>
    <w:rsid w:val="000D69A9"/>
    <w:rsid w:val="000D6C42"/>
    <w:rsid w:val="000D6E12"/>
    <w:rsid w:val="000D6E30"/>
    <w:rsid w:val="000D6EA7"/>
    <w:rsid w:val="000D7AA9"/>
    <w:rsid w:val="000E03BB"/>
    <w:rsid w:val="000E0877"/>
    <w:rsid w:val="000E0B83"/>
    <w:rsid w:val="000E10A2"/>
    <w:rsid w:val="000E13ED"/>
    <w:rsid w:val="000E1E1E"/>
    <w:rsid w:val="000E20CF"/>
    <w:rsid w:val="000E271A"/>
    <w:rsid w:val="000E2E00"/>
    <w:rsid w:val="000E33F6"/>
    <w:rsid w:val="000E3981"/>
    <w:rsid w:val="000E39D7"/>
    <w:rsid w:val="000E3B13"/>
    <w:rsid w:val="000E408D"/>
    <w:rsid w:val="000E4D2A"/>
    <w:rsid w:val="000E5100"/>
    <w:rsid w:val="000E5550"/>
    <w:rsid w:val="000E56CC"/>
    <w:rsid w:val="000E5F62"/>
    <w:rsid w:val="000E6B0A"/>
    <w:rsid w:val="000E7220"/>
    <w:rsid w:val="000E7229"/>
    <w:rsid w:val="000E777A"/>
    <w:rsid w:val="000E7A3B"/>
    <w:rsid w:val="000E7B7B"/>
    <w:rsid w:val="000F0503"/>
    <w:rsid w:val="000F0B9B"/>
    <w:rsid w:val="000F0CDC"/>
    <w:rsid w:val="000F179D"/>
    <w:rsid w:val="000F1A62"/>
    <w:rsid w:val="000F231C"/>
    <w:rsid w:val="000F251C"/>
    <w:rsid w:val="000F2782"/>
    <w:rsid w:val="000F2F66"/>
    <w:rsid w:val="000F300D"/>
    <w:rsid w:val="000F37D8"/>
    <w:rsid w:val="000F3D0F"/>
    <w:rsid w:val="000F3E0D"/>
    <w:rsid w:val="000F3F78"/>
    <w:rsid w:val="000F4150"/>
    <w:rsid w:val="000F504B"/>
    <w:rsid w:val="000F5C00"/>
    <w:rsid w:val="000F5DCD"/>
    <w:rsid w:val="000F61A6"/>
    <w:rsid w:val="000F6910"/>
    <w:rsid w:val="000F6A5B"/>
    <w:rsid w:val="000F7DCD"/>
    <w:rsid w:val="0010026F"/>
    <w:rsid w:val="0010037B"/>
    <w:rsid w:val="00100A9D"/>
    <w:rsid w:val="00100B83"/>
    <w:rsid w:val="0010122F"/>
    <w:rsid w:val="00101A94"/>
    <w:rsid w:val="00102AEA"/>
    <w:rsid w:val="00102B01"/>
    <w:rsid w:val="00102CEA"/>
    <w:rsid w:val="00102F4E"/>
    <w:rsid w:val="001031B4"/>
    <w:rsid w:val="00103839"/>
    <w:rsid w:val="00103E52"/>
    <w:rsid w:val="00103EDA"/>
    <w:rsid w:val="001050D0"/>
    <w:rsid w:val="001050EF"/>
    <w:rsid w:val="001051E5"/>
    <w:rsid w:val="001064B6"/>
    <w:rsid w:val="00107099"/>
    <w:rsid w:val="0010741A"/>
    <w:rsid w:val="00110D53"/>
    <w:rsid w:val="00111260"/>
    <w:rsid w:val="00111389"/>
    <w:rsid w:val="001117BC"/>
    <w:rsid w:val="00112140"/>
    <w:rsid w:val="00112472"/>
    <w:rsid w:val="00112BD1"/>
    <w:rsid w:val="00113C02"/>
    <w:rsid w:val="0011409B"/>
    <w:rsid w:val="00115A35"/>
    <w:rsid w:val="00115EBF"/>
    <w:rsid w:val="00115FD0"/>
    <w:rsid w:val="00116D9F"/>
    <w:rsid w:val="0011749E"/>
    <w:rsid w:val="001179E3"/>
    <w:rsid w:val="00117ED5"/>
    <w:rsid w:val="00121263"/>
    <w:rsid w:val="00121B18"/>
    <w:rsid w:val="00121C7C"/>
    <w:rsid w:val="0012223D"/>
    <w:rsid w:val="00122FEA"/>
    <w:rsid w:val="0012314A"/>
    <w:rsid w:val="00123C46"/>
    <w:rsid w:val="00123EAC"/>
    <w:rsid w:val="001247FF"/>
    <w:rsid w:val="001254A7"/>
    <w:rsid w:val="00125B57"/>
    <w:rsid w:val="00125DC9"/>
    <w:rsid w:val="00127075"/>
    <w:rsid w:val="0013009A"/>
    <w:rsid w:val="00131658"/>
    <w:rsid w:val="00131C95"/>
    <w:rsid w:val="00131DF0"/>
    <w:rsid w:val="00131E84"/>
    <w:rsid w:val="00132BFE"/>
    <w:rsid w:val="00132ECD"/>
    <w:rsid w:val="001334F1"/>
    <w:rsid w:val="00133AA0"/>
    <w:rsid w:val="001341D9"/>
    <w:rsid w:val="00134AF3"/>
    <w:rsid w:val="00134F3D"/>
    <w:rsid w:val="001359F6"/>
    <w:rsid w:val="00135D81"/>
    <w:rsid w:val="00135E89"/>
    <w:rsid w:val="001363F3"/>
    <w:rsid w:val="001365AE"/>
    <w:rsid w:val="001367ED"/>
    <w:rsid w:val="00136A38"/>
    <w:rsid w:val="00136C54"/>
    <w:rsid w:val="00136E36"/>
    <w:rsid w:val="001371B3"/>
    <w:rsid w:val="001371DD"/>
    <w:rsid w:val="00137A5B"/>
    <w:rsid w:val="00137D34"/>
    <w:rsid w:val="00140962"/>
    <w:rsid w:val="00140F1E"/>
    <w:rsid w:val="001416B1"/>
    <w:rsid w:val="001417EF"/>
    <w:rsid w:val="00141F67"/>
    <w:rsid w:val="0014221F"/>
    <w:rsid w:val="0014261D"/>
    <w:rsid w:val="00142680"/>
    <w:rsid w:val="00142770"/>
    <w:rsid w:val="00142B0C"/>
    <w:rsid w:val="00142CB3"/>
    <w:rsid w:val="00143421"/>
    <w:rsid w:val="00144BA4"/>
    <w:rsid w:val="001452FA"/>
    <w:rsid w:val="001455D2"/>
    <w:rsid w:val="001456B4"/>
    <w:rsid w:val="00145944"/>
    <w:rsid w:val="00145968"/>
    <w:rsid w:val="00145E61"/>
    <w:rsid w:val="00145F3A"/>
    <w:rsid w:val="00146B56"/>
    <w:rsid w:val="00146C16"/>
    <w:rsid w:val="00146D74"/>
    <w:rsid w:val="00147289"/>
    <w:rsid w:val="0014733E"/>
    <w:rsid w:val="00147A52"/>
    <w:rsid w:val="00150617"/>
    <w:rsid w:val="00150631"/>
    <w:rsid w:val="001508DD"/>
    <w:rsid w:val="0015178D"/>
    <w:rsid w:val="001517D2"/>
    <w:rsid w:val="001519C6"/>
    <w:rsid w:val="0015200F"/>
    <w:rsid w:val="00152C51"/>
    <w:rsid w:val="00152D1E"/>
    <w:rsid w:val="00153B4B"/>
    <w:rsid w:val="00153E6E"/>
    <w:rsid w:val="001542E2"/>
    <w:rsid w:val="00155778"/>
    <w:rsid w:val="00155B37"/>
    <w:rsid w:val="00156CE9"/>
    <w:rsid w:val="00156E71"/>
    <w:rsid w:val="001571FA"/>
    <w:rsid w:val="00157ADD"/>
    <w:rsid w:val="00157BC1"/>
    <w:rsid w:val="0016006E"/>
    <w:rsid w:val="0016045E"/>
    <w:rsid w:val="0016064B"/>
    <w:rsid w:val="00160A11"/>
    <w:rsid w:val="00160F46"/>
    <w:rsid w:val="00161593"/>
    <w:rsid w:val="00162B65"/>
    <w:rsid w:val="00162CE8"/>
    <w:rsid w:val="00162E02"/>
    <w:rsid w:val="00163119"/>
    <w:rsid w:val="001637A0"/>
    <w:rsid w:val="001637FF"/>
    <w:rsid w:val="00163B8A"/>
    <w:rsid w:val="00163ECF"/>
    <w:rsid w:val="001646E8"/>
    <w:rsid w:val="00164F77"/>
    <w:rsid w:val="00164FC7"/>
    <w:rsid w:val="0016504A"/>
    <w:rsid w:val="0016534D"/>
    <w:rsid w:val="00166FB3"/>
    <w:rsid w:val="001675EE"/>
    <w:rsid w:val="001676D4"/>
    <w:rsid w:val="00167C7B"/>
    <w:rsid w:val="00167F3F"/>
    <w:rsid w:val="00167F58"/>
    <w:rsid w:val="0017010B"/>
    <w:rsid w:val="001705C9"/>
    <w:rsid w:val="00170CEE"/>
    <w:rsid w:val="00170F90"/>
    <w:rsid w:val="001714FA"/>
    <w:rsid w:val="001716F8"/>
    <w:rsid w:val="00171F1C"/>
    <w:rsid w:val="00172CFD"/>
    <w:rsid w:val="00172E16"/>
    <w:rsid w:val="001731AA"/>
    <w:rsid w:val="001733B2"/>
    <w:rsid w:val="001734F0"/>
    <w:rsid w:val="00173577"/>
    <w:rsid w:val="001738F9"/>
    <w:rsid w:val="00173E27"/>
    <w:rsid w:val="00174051"/>
    <w:rsid w:val="00174A1B"/>
    <w:rsid w:val="00174B78"/>
    <w:rsid w:val="00174CA4"/>
    <w:rsid w:val="00174DFB"/>
    <w:rsid w:val="00174ED2"/>
    <w:rsid w:val="001756D7"/>
    <w:rsid w:val="00175DB3"/>
    <w:rsid w:val="00176F5B"/>
    <w:rsid w:val="001778F3"/>
    <w:rsid w:val="00177D6D"/>
    <w:rsid w:val="00180589"/>
    <w:rsid w:val="00180AB4"/>
    <w:rsid w:val="00180AF6"/>
    <w:rsid w:val="0018117F"/>
    <w:rsid w:val="001813CE"/>
    <w:rsid w:val="00181FB9"/>
    <w:rsid w:val="00182412"/>
    <w:rsid w:val="001832AA"/>
    <w:rsid w:val="00184480"/>
    <w:rsid w:val="00184AC0"/>
    <w:rsid w:val="00184BDC"/>
    <w:rsid w:val="00184F38"/>
    <w:rsid w:val="00184FF2"/>
    <w:rsid w:val="001858BF"/>
    <w:rsid w:val="00185ED1"/>
    <w:rsid w:val="001863D1"/>
    <w:rsid w:val="0018648B"/>
    <w:rsid w:val="001866D4"/>
    <w:rsid w:val="00186B40"/>
    <w:rsid w:val="00187055"/>
    <w:rsid w:val="00187671"/>
    <w:rsid w:val="00187F1D"/>
    <w:rsid w:val="00190295"/>
    <w:rsid w:val="00190322"/>
    <w:rsid w:val="00190B43"/>
    <w:rsid w:val="00190F92"/>
    <w:rsid w:val="00191569"/>
    <w:rsid w:val="00191831"/>
    <w:rsid w:val="0019251B"/>
    <w:rsid w:val="0019306C"/>
    <w:rsid w:val="0019314A"/>
    <w:rsid w:val="001934CA"/>
    <w:rsid w:val="00193A4E"/>
    <w:rsid w:val="00193D53"/>
    <w:rsid w:val="001944BA"/>
    <w:rsid w:val="00194575"/>
    <w:rsid w:val="00194716"/>
    <w:rsid w:val="00194A94"/>
    <w:rsid w:val="001952DE"/>
    <w:rsid w:val="00195E1C"/>
    <w:rsid w:val="001967AA"/>
    <w:rsid w:val="001968EC"/>
    <w:rsid w:val="00196E38"/>
    <w:rsid w:val="00197420"/>
    <w:rsid w:val="0019748D"/>
    <w:rsid w:val="00197A69"/>
    <w:rsid w:val="001A00FB"/>
    <w:rsid w:val="001A0378"/>
    <w:rsid w:val="001A0BFB"/>
    <w:rsid w:val="001A100D"/>
    <w:rsid w:val="001A1D07"/>
    <w:rsid w:val="001A29D6"/>
    <w:rsid w:val="001A2B19"/>
    <w:rsid w:val="001A2B6D"/>
    <w:rsid w:val="001A3491"/>
    <w:rsid w:val="001A34CE"/>
    <w:rsid w:val="001A35BD"/>
    <w:rsid w:val="001A3729"/>
    <w:rsid w:val="001A3E92"/>
    <w:rsid w:val="001A46A9"/>
    <w:rsid w:val="001A4A5E"/>
    <w:rsid w:val="001A4F80"/>
    <w:rsid w:val="001A530F"/>
    <w:rsid w:val="001A5694"/>
    <w:rsid w:val="001A5FF6"/>
    <w:rsid w:val="001A6161"/>
    <w:rsid w:val="001A6461"/>
    <w:rsid w:val="001A6ABD"/>
    <w:rsid w:val="001A6BB1"/>
    <w:rsid w:val="001A6BD3"/>
    <w:rsid w:val="001A6C38"/>
    <w:rsid w:val="001A6C7E"/>
    <w:rsid w:val="001A732B"/>
    <w:rsid w:val="001A7966"/>
    <w:rsid w:val="001A7F3C"/>
    <w:rsid w:val="001B03AB"/>
    <w:rsid w:val="001B0C54"/>
    <w:rsid w:val="001B1E45"/>
    <w:rsid w:val="001B2433"/>
    <w:rsid w:val="001B24C6"/>
    <w:rsid w:val="001B2B17"/>
    <w:rsid w:val="001B2FB5"/>
    <w:rsid w:val="001B3066"/>
    <w:rsid w:val="001B3933"/>
    <w:rsid w:val="001B3B9E"/>
    <w:rsid w:val="001B47F1"/>
    <w:rsid w:val="001B4B42"/>
    <w:rsid w:val="001B4CAE"/>
    <w:rsid w:val="001B65B1"/>
    <w:rsid w:val="001B66CA"/>
    <w:rsid w:val="001B72C7"/>
    <w:rsid w:val="001B74A6"/>
    <w:rsid w:val="001C0B74"/>
    <w:rsid w:val="001C1040"/>
    <w:rsid w:val="001C1173"/>
    <w:rsid w:val="001C1B5C"/>
    <w:rsid w:val="001C1DA3"/>
    <w:rsid w:val="001C264C"/>
    <w:rsid w:val="001C27CF"/>
    <w:rsid w:val="001C31CB"/>
    <w:rsid w:val="001C3317"/>
    <w:rsid w:val="001C3325"/>
    <w:rsid w:val="001C3E60"/>
    <w:rsid w:val="001C445D"/>
    <w:rsid w:val="001C4AA5"/>
    <w:rsid w:val="001C56CE"/>
    <w:rsid w:val="001C5A97"/>
    <w:rsid w:val="001C5C1D"/>
    <w:rsid w:val="001C65B3"/>
    <w:rsid w:val="001C6B59"/>
    <w:rsid w:val="001C6B83"/>
    <w:rsid w:val="001C6EBF"/>
    <w:rsid w:val="001C73D8"/>
    <w:rsid w:val="001C7835"/>
    <w:rsid w:val="001D00F3"/>
    <w:rsid w:val="001D08BB"/>
    <w:rsid w:val="001D08D7"/>
    <w:rsid w:val="001D0D6B"/>
    <w:rsid w:val="001D14D8"/>
    <w:rsid w:val="001D1653"/>
    <w:rsid w:val="001D1691"/>
    <w:rsid w:val="001D235C"/>
    <w:rsid w:val="001D2D21"/>
    <w:rsid w:val="001D2E35"/>
    <w:rsid w:val="001D30CA"/>
    <w:rsid w:val="001D3610"/>
    <w:rsid w:val="001D4734"/>
    <w:rsid w:val="001D5490"/>
    <w:rsid w:val="001D6532"/>
    <w:rsid w:val="001D655E"/>
    <w:rsid w:val="001D6586"/>
    <w:rsid w:val="001D6BEA"/>
    <w:rsid w:val="001D7C55"/>
    <w:rsid w:val="001D7D24"/>
    <w:rsid w:val="001E02FF"/>
    <w:rsid w:val="001E03A9"/>
    <w:rsid w:val="001E1068"/>
    <w:rsid w:val="001E140B"/>
    <w:rsid w:val="001E188D"/>
    <w:rsid w:val="001E1EE7"/>
    <w:rsid w:val="001E24FA"/>
    <w:rsid w:val="001E27C5"/>
    <w:rsid w:val="001E2936"/>
    <w:rsid w:val="001E4D04"/>
    <w:rsid w:val="001E4FC8"/>
    <w:rsid w:val="001E5389"/>
    <w:rsid w:val="001E55A8"/>
    <w:rsid w:val="001E5643"/>
    <w:rsid w:val="001E5B46"/>
    <w:rsid w:val="001E7515"/>
    <w:rsid w:val="001F04E9"/>
    <w:rsid w:val="001F0F77"/>
    <w:rsid w:val="001F18A6"/>
    <w:rsid w:val="001F18EE"/>
    <w:rsid w:val="001F258A"/>
    <w:rsid w:val="001F263B"/>
    <w:rsid w:val="001F2B6C"/>
    <w:rsid w:val="001F2C61"/>
    <w:rsid w:val="001F2C9D"/>
    <w:rsid w:val="001F2D25"/>
    <w:rsid w:val="001F303D"/>
    <w:rsid w:val="001F3062"/>
    <w:rsid w:val="001F3960"/>
    <w:rsid w:val="001F41E7"/>
    <w:rsid w:val="001F4AB9"/>
    <w:rsid w:val="001F4F97"/>
    <w:rsid w:val="001F512B"/>
    <w:rsid w:val="001F557A"/>
    <w:rsid w:val="001F55B7"/>
    <w:rsid w:val="001F55BF"/>
    <w:rsid w:val="001F5D81"/>
    <w:rsid w:val="001F5E11"/>
    <w:rsid w:val="001F631A"/>
    <w:rsid w:val="001F6E89"/>
    <w:rsid w:val="001F72F7"/>
    <w:rsid w:val="001F7A03"/>
    <w:rsid w:val="00200183"/>
    <w:rsid w:val="00200414"/>
    <w:rsid w:val="0020143B"/>
    <w:rsid w:val="00201AC0"/>
    <w:rsid w:val="00201C3B"/>
    <w:rsid w:val="002036B4"/>
    <w:rsid w:val="00203750"/>
    <w:rsid w:val="00204073"/>
    <w:rsid w:val="002044A4"/>
    <w:rsid w:val="002046EE"/>
    <w:rsid w:val="002048AD"/>
    <w:rsid w:val="00204B95"/>
    <w:rsid w:val="00204EA2"/>
    <w:rsid w:val="002054E8"/>
    <w:rsid w:val="00205BA8"/>
    <w:rsid w:val="0020670F"/>
    <w:rsid w:val="00206918"/>
    <w:rsid w:val="00206A11"/>
    <w:rsid w:val="00210676"/>
    <w:rsid w:val="00210A53"/>
    <w:rsid w:val="00210C18"/>
    <w:rsid w:val="00210D64"/>
    <w:rsid w:val="002117E0"/>
    <w:rsid w:val="00212477"/>
    <w:rsid w:val="00212C7E"/>
    <w:rsid w:val="00212FBE"/>
    <w:rsid w:val="00213565"/>
    <w:rsid w:val="00213B21"/>
    <w:rsid w:val="00213B49"/>
    <w:rsid w:val="0021433B"/>
    <w:rsid w:val="00214AB2"/>
    <w:rsid w:val="00214C15"/>
    <w:rsid w:val="00215030"/>
    <w:rsid w:val="002150EB"/>
    <w:rsid w:val="00216A54"/>
    <w:rsid w:val="00216D3C"/>
    <w:rsid w:val="00217307"/>
    <w:rsid w:val="00217492"/>
    <w:rsid w:val="0021757D"/>
    <w:rsid w:val="00217DE8"/>
    <w:rsid w:val="00220100"/>
    <w:rsid w:val="00220400"/>
    <w:rsid w:val="00220561"/>
    <w:rsid w:val="00221437"/>
    <w:rsid w:val="00221492"/>
    <w:rsid w:val="00221685"/>
    <w:rsid w:val="00221CB3"/>
    <w:rsid w:val="00221CB8"/>
    <w:rsid w:val="002220B8"/>
    <w:rsid w:val="00222225"/>
    <w:rsid w:val="002223B2"/>
    <w:rsid w:val="0022329D"/>
    <w:rsid w:val="0022360F"/>
    <w:rsid w:val="0022390F"/>
    <w:rsid w:val="0022427A"/>
    <w:rsid w:val="002249B0"/>
    <w:rsid w:val="00224B3E"/>
    <w:rsid w:val="00224EFC"/>
    <w:rsid w:val="00225367"/>
    <w:rsid w:val="0022586A"/>
    <w:rsid w:val="00225E5C"/>
    <w:rsid w:val="0022691B"/>
    <w:rsid w:val="00226C71"/>
    <w:rsid w:val="00226F4B"/>
    <w:rsid w:val="002274FB"/>
    <w:rsid w:val="00227E50"/>
    <w:rsid w:val="002301B1"/>
    <w:rsid w:val="00230407"/>
    <w:rsid w:val="0023142C"/>
    <w:rsid w:val="00231535"/>
    <w:rsid w:val="00231D99"/>
    <w:rsid w:val="00232709"/>
    <w:rsid w:val="0023279E"/>
    <w:rsid w:val="00233465"/>
    <w:rsid w:val="0023386A"/>
    <w:rsid w:val="002343A0"/>
    <w:rsid w:val="002354C6"/>
    <w:rsid w:val="00236532"/>
    <w:rsid w:val="00236AA7"/>
    <w:rsid w:val="002372D4"/>
    <w:rsid w:val="00237698"/>
    <w:rsid w:val="00237C1D"/>
    <w:rsid w:val="00240FBF"/>
    <w:rsid w:val="00241088"/>
    <w:rsid w:val="002424F5"/>
    <w:rsid w:val="00242A95"/>
    <w:rsid w:val="00242F18"/>
    <w:rsid w:val="002430B5"/>
    <w:rsid w:val="00243BAC"/>
    <w:rsid w:val="0024431C"/>
    <w:rsid w:val="00244336"/>
    <w:rsid w:val="0024433B"/>
    <w:rsid w:val="00245A34"/>
    <w:rsid w:val="002462C2"/>
    <w:rsid w:val="00246C2F"/>
    <w:rsid w:val="00247DE8"/>
    <w:rsid w:val="002503DF"/>
    <w:rsid w:val="00250C65"/>
    <w:rsid w:val="00250E8F"/>
    <w:rsid w:val="0025150E"/>
    <w:rsid w:val="0025175B"/>
    <w:rsid w:val="00251E96"/>
    <w:rsid w:val="00252967"/>
    <w:rsid w:val="00252A3A"/>
    <w:rsid w:val="00252BE7"/>
    <w:rsid w:val="00253BAD"/>
    <w:rsid w:val="00253FBE"/>
    <w:rsid w:val="002543A3"/>
    <w:rsid w:val="002547EC"/>
    <w:rsid w:val="00254888"/>
    <w:rsid w:val="00255223"/>
    <w:rsid w:val="00255249"/>
    <w:rsid w:val="00255D85"/>
    <w:rsid w:val="00255EDD"/>
    <w:rsid w:val="0025601B"/>
    <w:rsid w:val="00256A88"/>
    <w:rsid w:val="002575A0"/>
    <w:rsid w:val="002602DD"/>
    <w:rsid w:val="002603D8"/>
    <w:rsid w:val="00260942"/>
    <w:rsid w:val="00260B9B"/>
    <w:rsid w:val="00260D7A"/>
    <w:rsid w:val="00260DBF"/>
    <w:rsid w:val="00260DD6"/>
    <w:rsid w:val="00262707"/>
    <w:rsid w:val="002627A9"/>
    <w:rsid w:val="00262828"/>
    <w:rsid w:val="002628D4"/>
    <w:rsid w:val="00262EB1"/>
    <w:rsid w:val="00263071"/>
    <w:rsid w:val="00263A90"/>
    <w:rsid w:val="00263ADD"/>
    <w:rsid w:val="00263BCE"/>
    <w:rsid w:val="00263E97"/>
    <w:rsid w:val="00264AE4"/>
    <w:rsid w:val="00264C5E"/>
    <w:rsid w:val="00264F17"/>
    <w:rsid w:val="002651D8"/>
    <w:rsid w:val="0026590B"/>
    <w:rsid w:val="00265C2C"/>
    <w:rsid w:val="00266569"/>
    <w:rsid w:val="002665FA"/>
    <w:rsid w:val="00266CED"/>
    <w:rsid w:val="00266EDA"/>
    <w:rsid w:val="0026707C"/>
    <w:rsid w:val="002670B1"/>
    <w:rsid w:val="002673DB"/>
    <w:rsid w:val="0026762E"/>
    <w:rsid w:val="00267EB4"/>
    <w:rsid w:val="00267FCD"/>
    <w:rsid w:val="002710AE"/>
    <w:rsid w:val="00271306"/>
    <w:rsid w:val="00271807"/>
    <w:rsid w:val="002724EC"/>
    <w:rsid w:val="0027415E"/>
    <w:rsid w:val="002743A0"/>
    <w:rsid w:val="00275162"/>
    <w:rsid w:val="0027561E"/>
    <w:rsid w:val="00275FD4"/>
    <w:rsid w:val="0027638F"/>
    <w:rsid w:val="00276E42"/>
    <w:rsid w:val="00277708"/>
    <w:rsid w:val="00277726"/>
    <w:rsid w:val="00277B19"/>
    <w:rsid w:val="0028030F"/>
    <w:rsid w:val="00280526"/>
    <w:rsid w:val="00280B4E"/>
    <w:rsid w:val="00280F86"/>
    <w:rsid w:val="00281532"/>
    <w:rsid w:val="00282FE5"/>
    <w:rsid w:val="002833F4"/>
    <w:rsid w:val="0028432B"/>
    <w:rsid w:val="002843AB"/>
    <w:rsid w:val="002845F3"/>
    <w:rsid w:val="0028487D"/>
    <w:rsid w:val="00285155"/>
    <w:rsid w:val="00285785"/>
    <w:rsid w:val="002864BA"/>
    <w:rsid w:val="002865AA"/>
    <w:rsid w:val="00286732"/>
    <w:rsid w:val="002902D4"/>
    <w:rsid w:val="00290545"/>
    <w:rsid w:val="00290A65"/>
    <w:rsid w:val="00290B31"/>
    <w:rsid w:val="00290C39"/>
    <w:rsid w:val="00291101"/>
    <w:rsid w:val="00291761"/>
    <w:rsid w:val="00291C6A"/>
    <w:rsid w:val="00291CEB"/>
    <w:rsid w:val="00292374"/>
    <w:rsid w:val="00292CBB"/>
    <w:rsid w:val="0029445C"/>
    <w:rsid w:val="002949DF"/>
    <w:rsid w:val="00294D0F"/>
    <w:rsid w:val="00294EC3"/>
    <w:rsid w:val="00295265"/>
    <w:rsid w:val="002955F0"/>
    <w:rsid w:val="00295BE4"/>
    <w:rsid w:val="00295DCD"/>
    <w:rsid w:val="0029754C"/>
    <w:rsid w:val="00297BF0"/>
    <w:rsid w:val="002A0D24"/>
    <w:rsid w:val="002A0E0F"/>
    <w:rsid w:val="002A16A9"/>
    <w:rsid w:val="002A19BC"/>
    <w:rsid w:val="002A2144"/>
    <w:rsid w:val="002A34A0"/>
    <w:rsid w:val="002A48EC"/>
    <w:rsid w:val="002A5361"/>
    <w:rsid w:val="002A5440"/>
    <w:rsid w:val="002A58BB"/>
    <w:rsid w:val="002A5A01"/>
    <w:rsid w:val="002A5B75"/>
    <w:rsid w:val="002A618F"/>
    <w:rsid w:val="002A6AD5"/>
    <w:rsid w:val="002A6E00"/>
    <w:rsid w:val="002A70FE"/>
    <w:rsid w:val="002A7364"/>
    <w:rsid w:val="002A77A0"/>
    <w:rsid w:val="002B00CA"/>
    <w:rsid w:val="002B0B77"/>
    <w:rsid w:val="002B0EA6"/>
    <w:rsid w:val="002B0F73"/>
    <w:rsid w:val="002B1290"/>
    <w:rsid w:val="002B18F0"/>
    <w:rsid w:val="002B1953"/>
    <w:rsid w:val="002B1D21"/>
    <w:rsid w:val="002B1E00"/>
    <w:rsid w:val="002B21B0"/>
    <w:rsid w:val="002B21B8"/>
    <w:rsid w:val="002B23F6"/>
    <w:rsid w:val="002B35F0"/>
    <w:rsid w:val="002B37B5"/>
    <w:rsid w:val="002B3F28"/>
    <w:rsid w:val="002B3F97"/>
    <w:rsid w:val="002B4608"/>
    <w:rsid w:val="002B4B4D"/>
    <w:rsid w:val="002B4D3C"/>
    <w:rsid w:val="002B4D9D"/>
    <w:rsid w:val="002B5750"/>
    <w:rsid w:val="002B5AEA"/>
    <w:rsid w:val="002B62B8"/>
    <w:rsid w:val="002B65AC"/>
    <w:rsid w:val="002B66B5"/>
    <w:rsid w:val="002B6B7F"/>
    <w:rsid w:val="002B6EB1"/>
    <w:rsid w:val="002B706F"/>
    <w:rsid w:val="002B75BC"/>
    <w:rsid w:val="002B7E4D"/>
    <w:rsid w:val="002C0F97"/>
    <w:rsid w:val="002C13CC"/>
    <w:rsid w:val="002C1435"/>
    <w:rsid w:val="002C18FD"/>
    <w:rsid w:val="002C1B8E"/>
    <w:rsid w:val="002C2B20"/>
    <w:rsid w:val="002C2F84"/>
    <w:rsid w:val="002C3FF9"/>
    <w:rsid w:val="002C4776"/>
    <w:rsid w:val="002C59A8"/>
    <w:rsid w:val="002C61E8"/>
    <w:rsid w:val="002C62C4"/>
    <w:rsid w:val="002C62F7"/>
    <w:rsid w:val="002C6363"/>
    <w:rsid w:val="002C7788"/>
    <w:rsid w:val="002C7984"/>
    <w:rsid w:val="002D17BB"/>
    <w:rsid w:val="002D1848"/>
    <w:rsid w:val="002D29BD"/>
    <w:rsid w:val="002D38A5"/>
    <w:rsid w:val="002D3C4D"/>
    <w:rsid w:val="002D4B84"/>
    <w:rsid w:val="002D509B"/>
    <w:rsid w:val="002D544D"/>
    <w:rsid w:val="002D54BA"/>
    <w:rsid w:val="002D6E14"/>
    <w:rsid w:val="002D6FE9"/>
    <w:rsid w:val="002D7842"/>
    <w:rsid w:val="002D7941"/>
    <w:rsid w:val="002D7F01"/>
    <w:rsid w:val="002E046D"/>
    <w:rsid w:val="002E11B5"/>
    <w:rsid w:val="002E1364"/>
    <w:rsid w:val="002E1666"/>
    <w:rsid w:val="002E1960"/>
    <w:rsid w:val="002E1BE5"/>
    <w:rsid w:val="002E3DBF"/>
    <w:rsid w:val="002E511F"/>
    <w:rsid w:val="002E5D63"/>
    <w:rsid w:val="002E638B"/>
    <w:rsid w:val="002E658B"/>
    <w:rsid w:val="002E7A45"/>
    <w:rsid w:val="002E7B25"/>
    <w:rsid w:val="002E7B6F"/>
    <w:rsid w:val="002E7F7D"/>
    <w:rsid w:val="002F0E82"/>
    <w:rsid w:val="002F1B11"/>
    <w:rsid w:val="002F1F96"/>
    <w:rsid w:val="002F1FCA"/>
    <w:rsid w:val="002F25E7"/>
    <w:rsid w:val="002F275B"/>
    <w:rsid w:val="002F2CD1"/>
    <w:rsid w:val="002F2D4E"/>
    <w:rsid w:val="002F3996"/>
    <w:rsid w:val="002F3B29"/>
    <w:rsid w:val="002F3B3A"/>
    <w:rsid w:val="002F3D46"/>
    <w:rsid w:val="002F3DA2"/>
    <w:rsid w:val="002F4A1C"/>
    <w:rsid w:val="002F5606"/>
    <w:rsid w:val="002F5B96"/>
    <w:rsid w:val="002F6DD2"/>
    <w:rsid w:val="002F6F9D"/>
    <w:rsid w:val="002F7DD9"/>
    <w:rsid w:val="00300651"/>
    <w:rsid w:val="003008CD"/>
    <w:rsid w:val="0030170D"/>
    <w:rsid w:val="003019CD"/>
    <w:rsid w:val="00301B6C"/>
    <w:rsid w:val="00301F33"/>
    <w:rsid w:val="00301F7A"/>
    <w:rsid w:val="00302BC6"/>
    <w:rsid w:val="0030304F"/>
    <w:rsid w:val="0030356D"/>
    <w:rsid w:val="00303578"/>
    <w:rsid w:val="003048E0"/>
    <w:rsid w:val="0030642C"/>
    <w:rsid w:val="00306A8F"/>
    <w:rsid w:val="00306E7E"/>
    <w:rsid w:val="00307278"/>
    <w:rsid w:val="003075CE"/>
    <w:rsid w:val="003077E9"/>
    <w:rsid w:val="00307821"/>
    <w:rsid w:val="0030783B"/>
    <w:rsid w:val="00307B3B"/>
    <w:rsid w:val="00307C6C"/>
    <w:rsid w:val="00310C9C"/>
    <w:rsid w:val="00310DEC"/>
    <w:rsid w:val="00311787"/>
    <w:rsid w:val="00311CBC"/>
    <w:rsid w:val="00312640"/>
    <w:rsid w:val="00312E96"/>
    <w:rsid w:val="00313182"/>
    <w:rsid w:val="00313516"/>
    <w:rsid w:val="003136C8"/>
    <w:rsid w:val="0031374B"/>
    <w:rsid w:val="003138DB"/>
    <w:rsid w:val="003142EA"/>
    <w:rsid w:val="0031442A"/>
    <w:rsid w:val="00314C7D"/>
    <w:rsid w:val="00315249"/>
    <w:rsid w:val="00315D3C"/>
    <w:rsid w:val="0031662E"/>
    <w:rsid w:val="003177D4"/>
    <w:rsid w:val="00317BB3"/>
    <w:rsid w:val="00317F8D"/>
    <w:rsid w:val="003203AB"/>
    <w:rsid w:val="003203F9"/>
    <w:rsid w:val="003208EB"/>
    <w:rsid w:val="00320C56"/>
    <w:rsid w:val="00320D1B"/>
    <w:rsid w:val="00322022"/>
    <w:rsid w:val="0032370F"/>
    <w:rsid w:val="00324AA3"/>
    <w:rsid w:val="00325297"/>
    <w:rsid w:val="003254AD"/>
    <w:rsid w:val="00325B07"/>
    <w:rsid w:val="00325C5F"/>
    <w:rsid w:val="0032635F"/>
    <w:rsid w:val="00326726"/>
    <w:rsid w:val="00326B72"/>
    <w:rsid w:val="00326D18"/>
    <w:rsid w:val="00326E37"/>
    <w:rsid w:val="00326F5C"/>
    <w:rsid w:val="003272FA"/>
    <w:rsid w:val="00327399"/>
    <w:rsid w:val="00327A3F"/>
    <w:rsid w:val="0033088A"/>
    <w:rsid w:val="00330C35"/>
    <w:rsid w:val="00332221"/>
    <w:rsid w:val="0033265B"/>
    <w:rsid w:val="00332C7E"/>
    <w:rsid w:val="00333036"/>
    <w:rsid w:val="00333317"/>
    <w:rsid w:val="003335B8"/>
    <w:rsid w:val="00333DA6"/>
    <w:rsid w:val="00334568"/>
    <w:rsid w:val="00334A8A"/>
    <w:rsid w:val="003351A5"/>
    <w:rsid w:val="00335290"/>
    <w:rsid w:val="00335297"/>
    <w:rsid w:val="003354E1"/>
    <w:rsid w:val="0033584F"/>
    <w:rsid w:val="00335941"/>
    <w:rsid w:val="003360F5"/>
    <w:rsid w:val="0033622E"/>
    <w:rsid w:val="00336B0C"/>
    <w:rsid w:val="00336C5F"/>
    <w:rsid w:val="00336DF0"/>
    <w:rsid w:val="00336FFC"/>
    <w:rsid w:val="003370D5"/>
    <w:rsid w:val="003373E1"/>
    <w:rsid w:val="0033753B"/>
    <w:rsid w:val="00337EE4"/>
    <w:rsid w:val="0034002F"/>
    <w:rsid w:val="00340117"/>
    <w:rsid w:val="003403AD"/>
    <w:rsid w:val="00340671"/>
    <w:rsid w:val="00340759"/>
    <w:rsid w:val="00340FE3"/>
    <w:rsid w:val="00341402"/>
    <w:rsid w:val="003419DA"/>
    <w:rsid w:val="00341EE2"/>
    <w:rsid w:val="003424E3"/>
    <w:rsid w:val="00343163"/>
    <w:rsid w:val="00343278"/>
    <w:rsid w:val="00343403"/>
    <w:rsid w:val="0034376D"/>
    <w:rsid w:val="00343CEA"/>
    <w:rsid w:val="00344D66"/>
    <w:rsid w:val="003458C7"/>
    <w:rsid w:val="003462EE"/>
    <w:rsid w:val="0034692F"/>
    <w:rsid w:val="00346C35"/>
    <w:rsid w:val="00347643"/>
    <w:rsid w:val="00347DB2"/>
    <w:rsid w:val="00347DEE"/>
    <w:rsid w:val="0035011D"/>
    <w:rsid w:val="00350F6D"/>
    <w:rsid w:val="0035154E"/>
    <w:rsid w:val="00351D5C"/>
    <w:rsid w:val="00351F24"/>
    <w:rsid w:val="00352625"/>
    <w:rsid w:val="0035268B"/>
    <w:rsid w:val="0035389C"/>
    <w:rsid w:val="0035484C"/>
    <w:rsid w:val="00354CE5"/>
    <w:rsid w:val="00354F73"/>
    <w:rsid w:val="00355A09"/>
    <w:rsid w:val="00355B82"/>
    <w:rsid w:val="00355DC2"/>
    <w:rsid w:val="0035618A"/>
    <w:rsid w:val="00356D0A"/>
    <w:rsid w:val="00357332"/>
    <w:rsid w:val="00357975"/>
    <w:rsid w:val="00357EBF"/>
    <w:rsid w:val="003603C6"/>
    <w:rsid w:val="0036051F"/>
    <w:rsid w:val="00360745"/>
    <w:rsid w:val="00361C82"/>
    <w:rsid w:val="00361CDE"/>
    <w:rsid w:val="00363839"/>
    <w:rsid w:val="00363E9A"/>
    <w:rsid w:val="00364064"/>
    <w:rsid w:val="00364084"/>
    <w:rsid w:val="00364366"/>
    <w:rsid w:val="00364A33"/>
    <w:rsid w:val="00364D7E"/>
    <w:rsid w:val="00365ED3"/>
    <w:rsid w:val="00365FD3"/>
    <w:rsid w:val="003661E1"/>
    <w:rsid w:val="00367006"/>
    <w:rsid w:val="00367A94"/>
    <w:rsid w:val="00370124"/>
    <w:rsid w:val="0037040F"/>
    <w:rsid w:val="00370EBE"/>
    <w:rsid w:val="00370F3B"/>
    <w:rsid w:val="00371F15"/>
    <w:rsid w:val="00371F8E"/>
    <w:rsid w:val="00372411"/>
    <w:rsid w:val="00372AF8"/>
    <w:rsid w:val="00373BEC"/>
    <w:rsid w:val="00374074"/>
    <w:rsid w:val="00374443"/>
    <w:rsid w:val="0037543E"/>
    <w:rsid w:val="0037552C"/>
    <w:rsid w:val="00375DFF"/>
    <w:rsid w:val="00376230"/>
    <w:rsid w:val="003762DD"/>
    <w:rsid w:val="003768C6"/>
    <w:rsid w:val="00377072"/>
    <w:rsid w:val="00377A62"/>
    <w:rsid w:val="00377A7C"/>
    <w:rsid w:val="00377AD5"/>
    <w:rsid w:val="0038023B"/>
    <w:rsid w:val="003807F1"/>
    <w:rsid w:val="00380E45"/>
    <w:rsid w:val="0038120A"/>
    <w:rsid w:val="00381796"/>
    <w:rsid w:val="00382174"/>
    <w:rsid w:val="00382B3E"/>
    <w:rsid w:val="00384192"/>
    <w:rsid w:val="00384601"/>
    <w:rsid w:val="00384C03"/>
    <w:rsid w:val="00386595"/>
    <w:rsid w:val="003866F3"/>
    <w:rsid w:val="00386908"/>
    <w:rsid w:val="00386EAC"/>
    <w:rsid w:val="00387576"/>
    <w:rsid w:val="003876EB"/>
    <w:rsid w:val="00387754"/>
    <w:rsid w:val="00387ECB"/>
    <w:rsid w:val="003908BD"/>
    <w:rsid w:val="00390BFE"/>
    <w:rsid w:val="00390E91"/>
    <w:rsid w:val="00391A0E"/>
    <w:rsid w:val="00392943"/>
    <w:rsid w:val="0039296F"/>
    <w:rsid w:val="00392B8A"/>
    <w:rsid w:val="00392CA5"/>
    <w:rsid w:val="0039359E"/>
    <w:rsid w:val="0039362C"/>
    <w:rsid w:val="00393708"/>
    <w:rsid w:val="00393C21"/>
    <w:rsid w:val="00393D60"/>
    <w:rsid w:val="00393E66"/>
    <w:rsid w:val="00394237"/>
    <w:rsid w:val="003947D9"/>
    <w:rsid w:val="00394E44"/>
    <w:rsid w:val="0039533F"/>
    <w:rsid w:val="0039596D"/>
    <w:rsid w:val="0039721D"/>
    <w:rsid w:val="0039723B"/>
    <w:rsid w:val="003A01F3"/>
    <w:rsid w:val="003A0399"/>
    <w:rsid w:val="003A1235"/>
    <w:rsid w:val="003A1403"/>
    <w:rsid w:val="003A1458"/>
    <w:rsid w:val="003A16D6"/>
    <w:rsid w:val="003A1E30"/>
    <w:rsid w:val="003A278A"/>
    <w:rsid w:val="003A2807"/>
    <w:rsid w:val="003A2907"/>
    <w:rsid w:val="003A2D9E"/>
    <w:rsid w:val="003A35AC"/>
    <w:rsid w:val="003A444B"/>
    <w:rsid w:val="003A45E2"/>
    <w:rsid w:val="003A4E07"/>
    <w:rsid w:val="003A4F98"/>
    <w:rsid w:val="003A4FDB"/>
    <w:rsid w:val="003A503B"/>
    <w:rsid w:val="003A55D0"/>
    <w:rsid w:val="003A56EC"/>
    <w:rsid w:val="003A5D5D"/>
    <w:rsid w:val="003A62B2"/>
    <w:rsid w:val="003A68AC"/>
    <w:rsid w:val="003A6F20"/>
    <w:rsid w:val="003A7526"/>
    <w:rsid w:val="003A757D"/>
    <w:rsid w:val="003A7661"/>
    <w:rsid w:val="003B0E1D"/>
    <w:rsid w:val="003B12B6"/>
    <w:rsid w:val="003B14C9"/>
    <w:rsid w:val="003B19A9"/>
    <w:rsid w:val="003B1C70"/>
    <w:rsid w:val="003B2DEF"/>
    <w:rsid w:val="003B4BC0"/>
    <w:rsid w:val="003B4D62"/>
    <w:rsid w:val="003B5408"/>
    <w:rsid w:val="003B5C2A"/>
    <w:rsid w:val="003B5C97"/>
    <w:rsid w:val="003B5F95"/>
    <w:rsid w:val="003B5FD6"/>
    <w:rsid w:val="003B67BB"/>
    <w:rsid w:val="003B69F1"/>
    <w:rsid w:val="003B6CAF"/>
    <w:rsid w:val="003B6FD8"/>
    <w:rsid w:val="003B725C"/>
    <w:rsid w:val="003C041F"/>
    <w:rsid w:val="003C07AF"/>
    <w:rsid w:val="003C0B12"/>
    <w:rsid w:val="003C1763"/>
    <w:rsid w:val="003C19E2"/>
    <w:rsid w:val="003C1BA0"/>
    <w:rsid w:val="003C2416"/>
    <w:rsid w:val="003C2A34"/>
    <w:rsid w:val="003C2B3E"/>
    <w:rsid w:val="003C3912"/>
    <w:rsid w:val="003C3D48"/>
    <w:rsid w:val="003C4EFB"/>
    <w:rsid w:val="003C54CE"/>
    <w:rsid w:val="003C6289"/>
    <w:rsid w:val="003C6A78"/>
    <w:rsid w:val="003C6F0A"/>
    <w:rsid w:val="003C6FC9"/>
    <w:rsid w:val="003C7683"/>
    <w:rsid w:val="003C77AA"/>
    <w:rsid w:val="003C78A8"/>
    <w:rsid w:val="003C7A83"/>
    <w:rsid w:val="003D0041"/>
    <w:rsid w:val="003D0239"/>
    <w:rsid w:val="003D02C2"/>
    <w:rsid w:val="003D0406"/>
    <w:rsid w:val="003D07C8"/>
    <w:rsid w:val="003D14BC"/>
    <w:rsid w:val="003D19E4"/>
    <w:rsid w:val="003D4248"/>
    <w:rsid w:val="003D450D"/>
    <w:rsid w:val="003D5515"/>
    <w:rsid w:val="003D766D"/>
    <w:rsid w:val="003D76F2"/>
    <w:rsid w:val="003D7923"/>
    <w:rsid w:val="003D7A57"/>
    <w:rsid w:val="003D7C14"/>
    <w:rsid w:val="003E02E8"/>
    <w:rsid w:val="003E0E09"/>
    <w:rsid w:val="003E2A27"/>
    <w:rsid w:val="003E2EB1"/>
    <w:rsid w:val="003E36D2"/>
    <w:rsid w:val="003E3807"/>
    <w:rsid w:val="003E3D2B"/>
    <w:rsid w:val="003E3D2F"/>
    <w:rsid w:val="003E3ED8"/>
    <w:rsid w:val="003E3FA1"/>
    <w:rsid w:val="003E477D"/>
    <w:rsid w:val="003E4C54"/>
    <w:rsid w:val="003E507F"/>
    <w:rsid w:val="003E57A7"/>
    <w:rsid w:val="003E5D2F"/>
    <w:rsid w:val="003E5DBF"/>
    <w:rsid w:val="003E62A2"/>
    <w:rsid w:val="003E6525"/>
    <w:rsid w:val="003E6DA7"/>
    <w:rsid w:val="003E759B"/>
    <w:rsid w:val="003F120D"/>
    <w:rsid w:val="003F13E2"/>
    <w:rsid w:val="003F1506"/>
    <w:rsid w:val="003F19FC"/>
    <w:rsid w:val="003F1E71"/>
    <w:rsid w:val="003F39B1"/>
    <w:rsid w:val="003F40FB"/>
    <w:rsid w:val="003F4142"/>
    <w:rsid w:val="003F4197"/>
    <w:rsid w:val="003F43A0"/>
    <w:rsid w:val="003F43F0"/>
    <w:rsid w:val="003F46B0"/>
    <w:rsid w:val="003F479B"/>
    <w:rsid w:val="003F48F4"/>
    <w:rsid w:val="003F4A83"/>
    <w:rsid w:val="003F5357"/>
    <w:rsid w:val="003F5452"/>
    <w:rsid w:val="003F561B"/>
    <w:rsid w:val="003F589F"/>
    <w:rsid w:val="003F5A8B"/>
    <w:rsid w:val="003F6B24"/>
    <w:rsid w:val="003F6B8E"/>
    <w:rsid w:val="003F6E9F"/>
    <w:rsid w:val="003F6FF2"/>
    <w:rsid w:val="003F7172"/>
    <w:rsid w:val="00400178"/>
    <w:rsid w:val="00400B9E"/>
    <w:rsid w:val="0040126E"/>
    <w:rsid w:val="004012E9"/>
    <w:rsid w:val="004016C0"/>
    <w:rsid w:val="004016FD"/>
    <w:rsid w:val="0040196A"/>
    <w:rsid w:val="004023DC"/>
    <w:rsid w:val="004029F9"/>
    <w:rsid w:val="00402B52"/>
    <w:rsid w:val="00402ECF"/>
    <w:rsid w:val="004030EE"/>
    <w:rsid w:val="0040383B"/>
    <w:rsid w:val="00403895"/>
    <w:rsid w:val="0040398E"/>
    <w:rsid w:val="004040D5"/>
    <w:rsid w:val="004043DE"/>
    <w:rsid w:val="0040477C"/>
    <w:rsid w:val="00404CD6"/>
    <w:rsid w:val="0040572A"/>
    <w:rsid w:val="00405827"/>
    <w:rsid w:val="00405967"/>
    <w:rsid w:val="00405B94"/>
    <w:rsid w:val="004063E9"/>
    <w:rsid w:val="004065F8"/>
    <w:rsid w:val="00406775"/>
    <w:rsid w:val="004071C0"/>
    <w:rsid w:val="004101F7"/>
    <w:rsid w:val="00411090"/>
    <w:rsid w:val="004110D4"/>
    <w:rsid w:val="00411999"/>
    <w:rsid w:val="00412057"/>
    <w:rsid w:val="004121BB"/>
    <w:rsid w:val="0041323F"/>
    <w:rsid w:val="004132A2"/>
    <w:rsid w:val="00414329"/>
    <w:rsid w:val="004143A6"/>
    <w:rsid w:val="0041475B"/>
    <w:rsid w:val="00415874"/>
    <w:rsid w:val="004159B0"/>
    <w:rsid w:val="00415AB1"/>
    <w:rsid w:val="00415FC3"/>
    <w:rsid w:val="0041663F"/>
    <w:rsid w:val="00416A55"/>
    <w:rsid w:val="00417396"/>
    <w:rsid w:val="0041741B"/>
    <w:rsid w:val="00417C70"/>
    <w:rsid w:val="00417D8B"/>
    <w:rsid w:val="00420668"/>
    <w:rsid w:val="0042184F"/>
    <w:rsid w:val="0042201D"/>
    <w:rsid w:val="00422261"/>
    <w:rsid w:val="004223E9"/>
    <w:rsid w:val="0042244F"/>
    <w:rsid w:val="00422940"/>
    <w:rsid w:val="00423218"/>
    <w:rsid w:val="004239D3"/>
    <w:rsid w:val="00424D34"/>
    <w:rsid w:val="0042584B"/>
    <w:rsid w:val="004262F1"/>
    <w:rsid w:val="00426FEC"/>
    <w:rsid w:val="0042709D"/>
    <w:rsid w:val="0042718E"/>
    <w:rsid w:val="00427238"/>
    <w:rsid w:val="0042736B"/>
    <w:rsid w:val="0042745E"/>
    <w:rsid w:val="00427978"/>
    <w:rsid w:val="0043099B"/>
    <w:rsid w:val="0043124F"/>
    <w:rsid w:val="004313F8"/>
    <w:rsid w:val="00432420"/>
    <w:rsid w:val="00432667"/>
    <w:rsid w:val="00433176"/>
    <w:rsid w:val="004335F1"/>
    <w:rsid w:val="004337D1"/>
    <w:rsid w:val="00433962"/>
    <w:rsid w:val="00433D30"/>
    <w:rsid w:val="0043427C"/>
    <w:rsid w:val="00434595"/>
    <w:rsid w:val="004347D0"/>
    <w:rsid w:val="00434B4B"/>
    <w:rsid w:val="004356A9"/>
    <w:rsid w:val="00435851"/>
    <w:rsid w:val="00435BD8"/>
    <w:rsid w:val="00435DE0"/>
    <w:rsid w:val="00435F1F"/>
    <w:rsid w:val="00436086"/>
    <w:rsid w:val="0043639F"/>
    <w:rsid w:val="00436B71"/>
    <w:rsid w:val="00436BA3"/>
    <w:rsid w:val="00436CF0"/>
    <w:rsid w:val="004371B1"/>
    <w:rsid w:val="0043762C"/>
    <w:rsid w:val="00437C22"/>
    <w:rsid w:val="00437CA2"/>
    <w:rsid w:val="00440027"/>
    <w:rsid w:val="004404EC"/>
    <w:rsid w:val="004406D4"/>
    <w:rsid w:val="00440BE1"/>
    <w:rsid w:val="00440BF6"/>
    <w:rsid w:val="00440F51"/>
    <w:rsid w:val="00442D94"/>
    <w:rsid w:val="00442DE2"/>
    <w:rsid w:val="00442E45"/>
    <w:rsid w:val="00442F2D"/>
    <w:rsid w:val="00442FD3"/>
    <w:rsid w:val="00443600"/>
    <w:rsid w:val="00443D2A"/>
    <w:rsid w:val="00445413"/>
    <w:rsid w:val="00445A56"/>
    <w:rsid w:val="0044612F"/>
    <w:rsid w:val="004502C2"/>
    <w:rsid w:val="004510E6"/>
    <w:rsid w:val="004512D7"/>
    <w:rsid w:val="00451A01"/>
    <w:rsid w:val="00451D19"/>
    <w:rsid w:val="00452CCB"/>
    <w:rsid w:val="004533E8"/>
    <w:rsid w:val="00453537"/>
    <w:rsid w:val="004544D9"/>
    <w:rsid w:val="00454A2C"/>
    <w:rsid w:val="00455175"/>
    <w:rsid w:val="0045523F"/>
    <w:rsid w:val="00456252"/>
    <w:rsid w:val="004563D8"/>
    <w:rsid w:val="004564AF"/>
    <w:rsid w:val="00456536"/>
    <w:rsid w:val="00456A10"/>
    <w:rsid w:val="004575B2"/>
    <w:rsid w:val="00460028"/>
    <w:rsid w:val="004609DB"/>
    <w:rsid w:val="0046188A"/>
    <w:rsid w:val="004618BB"/>
    <w:rsid w:val="00462290"/>
    <w:rsid w:val="00462736"/>
    <w:rsid w:val="00462985"/>
    <w:rsid w:val="004629E2"/>
    <w:rsid w:val="00462CED"/>
    <w:rsid w:val="0046346E"/>
    <w:rsid w:val="004640A2"/>
    <w:rsid w:val="004649A6"/>
    <w:rsid w:val="004650DB"/>
    <w:rsid w:val="00465681"/>
    <w:rsid w:val="00465A04"/>
    <w:rsid w:val="00465D8C"/>
    <w:rsid w:val="004662F3"/>
    <w:rsid w:val="00466897"/>
    <w:rsid w:val="00467109"/>
    <w:rsid w:val="0046712E"/>
    <w:rsid w:val="0047190D"/>
    <w:rsid w:val="00472323"/>
    <w:rsid w:val="00474254"/>
    <w:rsid w:val="004745CC"/>
    <w:rsid w:val="0047644D"/>
    <w:rsid w:val="00476620"/>
    <w:rsid w:val="00477889"/>
    <w:rsid w:val="00477C70"/>
    <w:rsid w:val="00480058"/>
    <w:rsid w:val="00480D88"/>
    <w:rsid w:val="00480F72"/>
    <w:rsid w:val="00480FCA"/>
    <w:rsid w:val="0048136F"/>
    <w:rsid w:val="00481ED5"/>
    <w:rsid w:val="004825E0"/>
    <w:rsid w:val="0048289D"/>
    <w:rsid w:val="00484405"/>
    <w:rsid w:val="00485F0F"/>
    <w:rsid w:val="00486135"/>
    <w:rsid w:val="00486724"/>
    <w:rsid w:val="00486B03"/>
    <w:rsid w:val="00486FAA"/>
    <w:rsid w:val="00487011"/>
    <w:rsid w:val="00487FAB"/>
    <w:rsid w:val="004909AD"/>
    <w:rsid w:val="00491F28"/>
    <w:rsid w:val="0049248B"/>
    <w:rsid w:val="004930DC"/>
    <w:rsid w:val="00493105"/>
    <w:rsid w:val="00493312"/>
    <w:rsid w:val="00493494"/>
    <w:rsid w:val="00493543"/>
    <w:rsid w:val="004940F8"/>
    <w:rsid w:val="00494426"/>
    <w:rsid w:val="0049465F"/>
    <w:rsid w:val="00494EA5"/>
    <w:rsid w:val="004954CE"/>
    <w:rsid w:val="004956C0"/>
    <w:rsid w:val="00496FA0"/>
    <w:rsid w:val="004973AC"/>
    <w:rsid w:val="004A045B"/>
    <w:rsid w:val="004A1B30"/>
    <w:rsid w:val="004A1E52"/>
    <w:rsid w:val="004A21C6"/>
    <w:rsid w:val="004A2F3A"/>
    <w:rsid w:val="004A3199"/>
    <w:rsid w:val="004A37FB"/>
    <w:rsid w:val="004A39D9"/>
    <w:rsid w:val="004A39FF"/>
    <w:rsid w:val="004A3BEE"/>
    <w:rsid w:val="004A3E4F"/>
    <w:rsid w:val="004A3E8C"/>
    <w:rsid w:val="004A4584"/>
    <w:rsid w:val="004A53D7"/>
    <w:rsid w:val="004A5C13"/>
    <w:rsid w:val="004A5C3A"/>
    <w:rsid w:val="004A6C64"/>
    <w:rsid w:val="004A7049"/>
    <w:rsid w:val="004A719C"/>
    <w:rsid w:val="004A787B"/>
    <w:rsid w:val="004B04D9"/>
    <w:rsid w:val="004B0A1C"/>
    <w:rsid w:val="004B12E1"/>
    <w:rsid w:val="004B2290"/>
    <w:rsid w:val="004B2BD9"/>
    <w:rsid w:val="004B2DAD"/>
    <w:rsid w:val="004B391C"/>
    <w:rsid w:val="004B395F"/>
    <w:rsid w:val="004B3ABD"/>
    <w:rsid w:val="004B4530"/>
    <w:rsid w:val="004B4771"/>
    <w:rsid w:val="004B4E61"/>
    <w:rsid w:val="004B5DA5"/>
    <w:rsid w:val="004B5DDA"/>
    <w:rsid w:val="004B615A"/>
    <w:rsid w:val="004B6402"/>
    <w:rsid w:val="004B6456"/>
    <w:rsid w:val="004B7D56"/>
    <w:rsid w:val="004C023E"/>
    <w:rsid w:val="004C034B"/>
    <w:rsid w:val="004C03EC"/>
    <w:rsid w:val="004C0A57"/>
    <w:rsid w:val="004C0C2F"/>
    <w:rsid w:val="004C1463"/>
    <w:rsid w:val="004C1A2D"/>
    <w:rsid w:val="004C1C80"/>
    <w:rsid w:val="004C1CC4"/>
    <w:rsid w:val="004C20DB"/>
    <w:rsid w:val="004C2D6B"/>
    <w:rsid w:val="004C2F58"/>
    <w:rsid w:val="004C3015"/>
    <w:rsid w:val="004C3DEA"/>
    <w:rsid w:val="004C4614"/>
    <w:rsid w:val="004C46F6"/>
    <w:rsid w:val="004C51C8"/>
    <w:rsid w:val="004C56A1"/>
    <w:rsid w:val="004C5E42"/>
    <w:rsid w:val="004C6955"/>
    <w:rsid w:val="004C6971"/>
    <w:rsid w:val="004C6A49"/>
    <w:rsid w:val="004D02D2"/>
    <w:rsid w:val="004D051A"/>
    <w:rsid w:val="004D1278"/>
    <w:rsid w:val="004D14A5"/>
    <w:rsid w:val="004D16FA"/>
    <w:rsid w:val="004D24AB"/>
    <w:rsid w:val="004D3A59"/>
    <w:rsid w:val="004D411B"/>
    <w:rsid w:val="004D4555"/>
    <w:rsid w:val="004D598E"/>
    <w:rsid w:val="004D5DD9"/>
    <w:rsid w:val="004D5EC9"/>
    <w:rsid w:val="004D6649"/>
    <w:rsid w:val="004D67F0"/>
    <w:rsid w:val="004D6A4F"/>
    <w:rsid w:val="004D7992"/>
    <w:rsid w:val="004D7D9B"/>
    <w:rsid w:val="004E0243"/>
    <w:rsid w:val="004E034C"/>
    <w:rsid w:val="004E059C"/>
    <w:rsid w:val="004E0AA0"/>
    <w:rsid w:val="004E0DD1"/>
    <w:rsid w:val="004E0FB0"/>
    <w:rsid w:val="004E11A9"/>
    <w:rsid w:val="004E12FF"/>
    <w:rsid w:val="004E1536"/>
    <w:rsid w:val="004E17F8"/>
    <w:rsid w:val="004E18FE"/>
    <w:rsid w:val="004E2AF1"/>
    <w:rsid w:val="004E46D6"/>
    <w:rsid w:val="004E4DEA"/>
    <w:rsid w:val="004E4FDD"/>
    <w:rsid w:val="004E55FF"/>
    <w:rsid w:val="004E58EC"/>
    <w:rsid w:val="004E618D"/>
    <w:rsid w:val="004E6434"/>
    <w:rsid w:val="004E6AAD"/>
    <w:rsid w:val="004E6AEE"/>
    <w:rsid w:val="004E72BE"/>
    <w:rsid w:val="004E768A"/>
    <w:rsid w:val="004E79DB"/>
    <w:rsid w:val="004E7B4A"/>
    <w:rsid w:val="004F00D4"/>
    <w:rsid w:val="004F042A"/>
    <w:rsid w:val="004F0562"/>
    <w:rsid w:val="004F071A"/>
    <w:rsid w:val="004F118E"/>
    <w:rsid w:val="004F1B16"/>
    <w:rsid w:val="004F29DE"/>
    <w:rsid w:val="004F2C3C"/>
    <w:rsid w:val="004F2CD0"/>
    <w:rsid w:val="004F2CD2"/>
    <w:rsid w:val="004F4AAD"/>
    <w:rsid w:val="004F4FFB"/>
    <w:rsid w:val="004F569D"/>
    <w:rsid w:val="004F6376"/>
    <w:rsid w:val="004F63E9"/>
    <w:rsid w:val="004F65DE"/>
    <w:rsid w:val="004F675F"/>
    <w:rsid w:val="004F6936"/>
    <w:rsid w:val="004F71EC"/>
    <w:rsid w:val="004F7211"/>
    <w:rsid w:val="004F7FB2"/>
    <w:rsid w:val="005006ED"/>
    <w:rsid w:val="00500816"/>
    <w:rsid w:val="00500893"/>
    <w:rsid w:val="00500FE8"/>
    <w:rsid w:val="005011CF"/>
    <w:rsid w:val="0050246D"/>
    <w:rsid w:val="00502515"/>
    <w:rsid w:val="0050260B"/>
    <w:rsid w:val="005027AB"/>
    <w:rsid w:val="0050361E"/>
    <w:rsid w:val="00503A3C"/>
    <w:rsid w:val="00503AFC"/>
    <w:rsid w:val="00504324"/>
    <w:rsid w:val="0050496C"/>
    <w:rsid w:val="00505691"/>
    <w:rsid w:val="00505E5C"/>
    <w:rsid w:val="0050603F"/>
    <w:rsid w:val="00506283"/>
    <w:rsid w:val="00506541"/>
    <w:rsid w:val="00506EBC"/>
    <w:rsid w:val="00507800"/>
    <w:rsid w:val="00507A90"/>
    <w:rsid w:val="00507D89"/>
    <w:rsid w:val="00507F76"/>
    <w:rsid w:val="00510D90"/>
    <w:rsid w:val="00510DD3"/>
    <w:rsid w:val="00510FA8"/>
    <w:rsid w:val="0051126D"/>
    <w:rsid w:val="00511609"/>
    <w:rsid w:val="005116E5"/>
    <w:rsid w:val="00511FCC"/>
    <w:rsid w:val="005123B1"/>
    <w:rsid w:val="00512DFB"/>
    <w:rsid w:val="0051395D"/>
    <w:rsid w:val="00513BD7"/>
    <w:rsid w:val="00513CAA"/>
    <w:rsid w:val="00513D49"/>
    <w:rsid w:val="0051522F"/>
    <w:rsid w:val="00515267"/>
    <w:rsid w:val="005152AB"/>
    <w:rsid w:val="005153D5"/>
    <w:rsid w:val="005155C6"/>
    <w:rsid w:val="00515E08"/>
    <w:rsid w:val="00515F19"/>
    <w:rsid w:val="00516824"/>
    <w:rsid w:val="005169A9"/>
    <w:rsid w:val="00516D86"/>
    <w:rsid w:val="00517807"/>
    <w:rsid w:val="00517BF1"/>
    <w:rsid w:val="005200A5"/>
    <w:rsid w:val="005204E6"/>
    <w:rsid w:val="005208A0"/>
    <w:rsid w:val="005208BB"/>
    <w:rsid w:val="0052092F"/>
    <w:rsid w:val="00520AA8"/>
    <w:rsid w:val="00520CD0"/>
    <w:rsid w:val="0052154D"/>
    <w:rsid w:val="00521E6B"/>
    <w:rsid w:val="00521F23"/>
    <w:rsid w:val="005224A2"/>
    <w:rsid w:val="005224FB"/>
    <w:rsid w:val="00522510"/>
    <w:rsid w:val="005234A2"/>
    <w:rsid w:val="005234DD"/>
    <w:rsid w:val="00525814"/>
    <w:rsid w:val="00525902"/>
    <w:rsid w:val="0052694B"/>
    <w:rsid w:val="005278C4"/>
    <w:rsid w:val="00530088"/>
    <w:rsid w:val="00530ACB"/>
    <w:rsid w:val="0053115E"/>
    <w:rsid w:val="005315C6"/>
    <w:rsid w:val="00531C9F"/>
    <w:rsid w:val="00531FF0"/>
    <w:rsid w:val="00532951"/>
    <w:rsid w:val="00532B2C"/>
    <w:rsid w:val="00532D4F"/>
    <w:rsid w:val="00533312"/>
    <w:rsid w:val="0053353A"/>
    <w:rsid w:val="005346C1"/>
    <w:rsid w:val="005346DE"/>
    <w:rsid w:val="00535E0D"/>
    <w:rsid w:val="0053640E"/>
    <w:rsid w:val="00536814"/>
    <w:rsid w:val="00537335"/>
    <w:rsid w:val="00540040"/>
    <w:rsid w:val="00540C07"/>
    <w:rsid w:val="00540D11"/>
    <w:rsid w:val="0054167C"/>
    <w:rsid w:val="005417B0"/>
    <w:rsid w:val="00541B9A"/>
    <w:rsid w:val="005420C5"/>
    <w:rsid w:val="0054298C"/>
    <w:rsid w:val="00542A9F"/>
    <w:rsid w:val="00542EC7"/>
    <w:rsid w:val="0054332E"/>
    <w:rsid w:val="005438EF"/>
    <w:rsid w:val="00543AC1"/>
    <w:rsid w:val="00543CA2"/>
    <w:rsid w:val="0054418C"/>
    <w:rsid w:val="00544A34"/>
    <w:rsid w:val="00544B90"/>
    <w:rsid w:val="00544B9B"/>
    <w:rsid w:val="00544E81"/>
    <w:rsid w:val="00546B8A"/>
    <w:rsid w:val="005473CE"/>
    <w:rsid w:val="00547CCB"/>
    <w:rsid w:val="00551006"/>
    <w:rsid w:val="00551B94"/>
    <w:rsid w:val="00551BC6"/>
    <w:rsid w:val="00552592"/>
    <w:rsid w:val="005526F6"/>
    <w:rsid w:val="00552818"/>
    <w:rsid w:val="005528A2"/>
    <w:rsid w:val="00552AAD"/>
    <w:rsid w:val="00554317"/>
    <w:rsid w:val="0055542D"/>
    <w:rsid w:val="00556813"/>
    <w:rsid w:val="00557226"/>
    <w:rsid w:val="00557A07"/>
    <w:rsid w:val="00557B94"/>
    <w:rsid w:val="00560FB0"/>
    <w:rsid w:val="00561B53"/>
    <w:rsid w:val="00562643"/>
    <w:rsid w:val="00562EA8"/>
    <w:rsid w:val="0056332A"/>
    <w:rsid w:val="0056386D"/>
    <w:rsid w:val="00564996"/>
    <w:rsid w:val="005654EE"/>
    <w:rsid w:val="00565667"/>
    <w:rsid w:val="00565B32"/>
    <w:rsid w:val="00565B4D"/>
    <w:rsid w:val="00565B83"/>
    <w:rsid w:val="005661C6"/>
    <w:rsid w:val="0056636E"/>
    <w:rsid w:val="00566402"/>
    <w:rsid w:val="00566925"/>
    <w:rsid w:val="00566D1B"/>
    <w:rsid w:val="00566E77"/>
    <w:rsid w:val="0056786C"/>
    <w:rsid w:val="00567B7C"/>
    <w:rsid w:val="005705A2"/>
    <w:rsid w:val="00570678"/>
    <w:rsid w:val="00570DCC"/>
    <w:rsid w:val="0057147A"/>
    <w:rsid w:val="00571D55"/>
    <w:rsid w:val="00571D62"/>
    <w:rsid w:val="00572C10"/>
    <w:rsid w:val="00573785"/>
    <w:rsid w:val="00573B13"/>
    <w:rsid w:val="005748A5"/>
    <w:rsid w:val="00574DA8"/>
    <w:rsid w:val="00574F90"/>
    <w:rsid w:val="00575038"/>
    <w:rsid w:val="00575195"/>
    <w:rsid w:val="00575318"/>
    <w:rsid w:val="00575FE0"/>
    <w:rsid w:val="0057615C"/>
    <w:rsid w:val="00577690"/>
    <w:rsid w:val="00577B87"/>
    <w:rsid w:val="00577DE6"/>
    <w:rsid w:val="00580550"/>
    <w:rsid w:val="00580B02"/>
    <w:rsid w:val="00580CE4"/>
    <w:rsid w:val="00580F7D"/>
    <w:rsid w:val="00581977"/>
    <w:rsid w:val="00581A68"/>
    <w:rsid w:val="005829E6"/>
    <w:rsid w:val="00582A06"/>
    <w:rsid w:val="00582D57"/>
    <w:rsid w:val="00582E10"/>
    <w:rsid w:val="00582F6D"/>
    <w:rsid w:val="0058403C"/>
    <w:rsid w:val="00584461"/>
    <w:rsid w:val="00584AC2"/>
    <w:rsid w:val="00584EC1"/>
    <w:rsid w:val="005853C7"/>
    <w:rsid w:val="005855BB"/>
    <w:rsid w:val="00585956"/>
    <w:rsid w:val="00585A81"/>
    <w:rsid w:val="00585F11"/>
    <w:rsid w:val="005866CC"/>
    <w:rsid w:val="00586CA8"/>
    <w:rsid w:val="005878EB"/>
    <w:rsid w:val="00587B9F"/>
    <w:rsid w:val="00590894"/>
    <w:rsid w:val="00590FE9"/>
    <w:rsid w:val="005917E7"/>
    <w:rsid w:val="00591A76"/>
    <w:rsid w:val="00591C0F"/>
    <w:rsid w:val="005927E8"/>
    <w:rsid w:val="00592B0B"/>
    <w:rsid w:val="00593D34"/>
    <w:rsid w:val="00593D60"/>
    <w:rsid w:val="00594472"/>
    <w:rsid w:val="00594B58"/>
    <w:rsid w:val="005957B1"/>
    <w:rsid w:val="00595A72"/>
    <w:rsid w:val="0059676F"/>
    <w:rsid w:val="005969AF"/>
    <w:rsid w:val="00596B52"/>
    <w:rsid w:val="00596FB9"/>
    <w:rsid w:val="005A059F"/>
    <w:rsid w:val="005A13FE"/>
    <w:rsid w:val="005A17D3"/>
    <w:rsid w:val="005A18F5"/>
    <w:rsid w:val="005A1B87"/>
    <w:rsid w:val="005A1C7C"/>
    <w:rsid w:val="005A1EFF"/>
    <w:rsid w:val="005A218E"/>
    <w:rsid w:val="005A321E"/>
    <w:rsid w:val="005A3F95"/>
    <w:rsid w:val="005A420D"/>
    <w:rsid w:val="005A447A"/>
    <w:rsid w:val="005A4545"/>
    <w:rsid w:val="005A47B2"/>
    <w:rsid w:val="005A5799"/>
    <w:rsid w:val="005A680E"/>
    <w:rsid w:val="005A7749"/>
    <w:rsid w:val="005B05F7"/>
    <w:rsid w:val="005B0F0F"/>
    <w:rsid w:val="005B1723"/>
    <w:rsid w:val="005B1A1A"/>
    <w:rsid w:val="005B1A93"/>
    <w:rsid w:val="005B1B44"/>
    <w:rsid w:val="005B1B9D"/>
    <w:rsid w:val="005B1C12"/>
    <w:rsid w:val="005B1C55"/>
    <w:rsid w:val="005B2150"/>
    <w:rsid w:val="005B2E3F"/>
    <w:rsid w:val="005B300F"/>
    <w:rsid w:val="005B33BE"/>
    <w:rsid w:val="005B4162"/>
    <w:rsid w:val="005B42BE"/>
    <w:rsid w:val="005B42C9"/>
    <w:rsid w:val="005B4983"/>
    <w:rsid w:val="005B4B04"/>
    <w:rsid w:val="005B4BFA"/>
    <w:rsid w:val="005B4DC6"/>
    <w:rsid w:val="005B54F5"/>
    <w:rsid w:val="005B5863"/>
    <w:rsid w:val="005B5963"/>
    <w:rsid w:val="005B5A64"/>
    <w:rsid w:val="005B5B8C"/>
    <w:rsid w:val="005B673F"/>
    <w:rsid w:val="005B68C0"/>
    <w:rsid w:val="005B6A46"/>
    <w:rsid w:val="005B70D6"/>
    <w:rsid w:val="005B7317"/>
    <w:rsid w:val="005B7B71"/>
    <w:rsid w:val="005B7D8C"/>
    <w:rsid w:val="005C00C2"/>
    <w:rsid w:val="005C038B"/>
    <w:rsid w:val="005C0504"/>
    <w:rsid w:val="005C0E6D"/>
    <w:rsid w:val="005C13E3"/>
    <w:rsid w:val="005C15DB"/>
    <w:rsid w:val="005C1DC2"/>
    <w:rsid w:val="005C282A"/>
    <w:rsid w:val="005C317A"/>
    <w:rsid w:val="005C36B5"/>
    <w:rsid w:val="005C3A6B"/>
    <w:rsid w:val="005C3E28"/>
    <w:rsid w:val="005C530D"/>
    <w:rsid w:val="005C5600"/>
    <w:rsid w:val="005C59ED"/>
    <w:rsid w:val="005C61D4"/>
    <w:rsid w:val="005C6330"/>
    <w:rsid w:val="005C6750"/>
    <w:rsid w:val="005C6C14"/>
    <w:rsid w:val="005C78F3"/>
    <w:rsid w:val="005C7C30"/>
    <w:rsid w:val="005D02D2"/>
    <w:rsid w:val="005D07B7"/>
    <w:rsid w:val="005D0E10"/>
    <w:rsid w:val="005D3227"/>
    <w:rsid w:val="005D332E"/>
    <w:rsid w:val="005D3BC7"/>
    <w:rsid w:val="005D4081"/>
    <w:rsid w:val="005D46B8"/>
    <w:rsid w:val="005D4DC2"/>
    <w:rsid w:val="005D5093"/>
    <w:rsid w:val="005D5289"/>
    <w:rsid w:val="005D547B"/>
    <w:rsid w:val="005D5E75"/>
    <w:rsid w:val="005D6518"/>
    <w:rsid w:val="005D657D"/>
    <w:rsid w:val="005D6AB8"/>
    <w:rsid w:val="005D6D35"/>
    <w:rsid w:val="005D71E1"/>
    <w:rsid w:val="005D7684"/>
    <w:rsid w:val="005D7CBD"/>
    <w:rsid w:val="005D7D87"/>
    <w:rsid w:val="005E0161"/>
    <w:rsid w:val="005E09E7"/>
    <w:rsid w:val="005E0A5B"/>
    <w:rsid w:val="005E0D11"/>
    <w:rsid w:val="005E11AB"/>
    <w:rsid w:val="005E13AA"/>
    <w:rsid w:val="005E1A50"/>
    <w:rsid w:val="005E2070"/>
    <w:rsid w:val="005E260E"/>
    <w:rsid w:val="005E32F3"/>
    <w:rsid w:val="005E351C"/>
    <w:rsid w:val="005E361D"/>
    <w:rsid w:val="005E389F"/>
    <w:rsid w:val="005E3EF6"/>
    <w:rsid w:val="005E498F"/>
    <w:rsid w:val="005E50F8"/>
    <w:rsid w:val="005E5291"/>
    <w:rsid w:val="005E5515"/>
    <w:rsid w:val="005E56CB"/>
    <w:rsid w:val="005E5811"/>
    <w:rsid w:val="005E62E3"/>
    <w:rsid w:val="005E6F47"/>
    <w:rsid w:val="005F02B0"/>
    <w:rsid w:val="005F073B"/>
    <w:rsid w:val="005F07A1"/>
    <w:rsid w:val="005F10CF"/>
    <w:rsid w:val="005F1618"/>
    <w:rsid w:val="005F193C"/>
    <w:rsid w:val="005F274A"/>
    <w:rsid w:val="005F3529"/>
    <w:rsid w:val="005F39C9"/>
    <w:rsid w:val="005F3F98"/>
    <w:rsid w:val="005F4571"/>
    <w:rsid w:val="005F46BD"/>
    <w:rsid w:val="005F485A"/>
    <w:rsid w:val="005F4BC9"/>
    <w:rsid w:val="005F4DFA"/>
    <w:rsid w:val="005F5046"/>
    <w:rsid w:val="005F50AC"/>
    <w:rsid w:val="005F566A"/>
    <w:rsid w:val="005F59DA"/>
    <w:rsid w:val="005F5D49"/>
    <w:rsid w:val="005F6829"/>
    <w:rsid w:val="005F7838"/>
    <w:rsid w:val="005F7BDF"/>
    <w:rsid w:val="005F7C1D"/>
    <w:rsid w:val="00600642"/>
    <w:rsid w:val="00600DDC"/>
    <w:rsid w:val="0060179B"/>
    <w:rsid w:val="00601AA7"/>
    <w:rsid w:val="00601AA8"/>
    <w:rsid w:val="00601AF7"/>
    <w:rsid w:val="00601CC4"/>
    <w:rsid w:val="00602C8D"/>
    <w:rsid w:val="006038B3"/>
    <w:rsid w:val="00603BC2"/>
    <w:rsid w:val="00603D6C"/>
    <w:rsid w:val="00604261"/>
    <w:rsid w:val="00605ADC"/>
    <w:rsid w:val="00605F85"/>
    <w:rsid w:val="00606153"/>
    <w:rsid w:val="00606240"/>
    <w:rsid w:val="006062CF"/>
    <w:rsid w:val="00606A6B"/>
    <w:rsid w:val="00606A82"/>
    <w:rsid w:val="006071BB"/>
    <w:rsid w:val="006129FE"/>
    <w:rsid w:val="006132E1"/>
    <w:rsid w:val="00613612"/>
    <w:rsid w:val="00613689"/>
    <w:rsid w:val="0061379D"/>
    <w:rsid w:val="006137CE"/>
    <w:rsid w:val="00613A9C"/>
    <w:rsid w:val="006158C6"/>
    <w:rsid w:val="00615A38"/>
    <w:rsid w:val="006162E9"/>
    <w:rsid w:val="00616C2F"/>
    <w:rsid w:val="00616C7E"/>
    <w:rsid w:val="00617694"/>
    <w:rsid w:val="006176CD"/>
    <w:rsid w:val="00617E77"/>
    <w:rsid w:val="00620B8E"/>
    <w:rsid w:val="006212C8"/>
    <w:rsid w:val="00621337"/>
    <w:rsid w:val="0062133D"/>
    <w:rsid w:val="00621852"/>
    <w:rsid w:val="006219E0"/>
    <w:rsid w:val="00621A93"/>
    <w:rsid w:val="00622209"/>
    <w:rsid w:val="0062232C"/>
    <w:rsid w:val="00623307"/>
    <w:rsid w:val="00623359"/>
    <w:rsid w:val="006242D3"/>
    <w:rsid w:val="0062509D"/>
    <w:rsid w:val="00625A95"/>
    <w:rsid w:val="0062653B"/>
    <w:rsid w:val="00627394"/>
    <w:rsid w:val="00630225"/>
    <w:rsid w:val="006304D3"/>
    <w:rsid w:val="00630EB0"/>
    <w:rsid w:val="0063106B"/>
    <w:rsid w:val="006313BC"/>
    <w:rsid w:val="0063144F"/>
    <w:rsid w:val="00631EF8"/>
    <w:rsid w:val="006321CD"/>
    <w:rsid w:val="00632537"/>
    <w:rsid w:val="006327EE"/>
    <w:rsid w:val="006328CF"/>
    <w:rsid w:val="00632A13"/>
    <w:rsid w:val="00632B47"/>
    <w:rsid w:val="00632C2C"/>
    <w:rsid w:val="00632DF3"/>
    <w:rsid w:val="00633ACB"/>
    <w:rsid w:val="006349B1"/>
    <w:rsid w:val="00634E3B"/>
    <w:rsid w:val="00636352"/>
    <w:rsid w:val="00636FD7"/>
    <w:rsid w:val="00637187"/>
    <w:rsid w:val="00637B0F"/>
    <w:rsid w:val="00640BDB"/>
    <w:rsid w:val="00640EFA"/>
    <w:rsid w:val="00641EF3"/>
    <w:rsid w:val="00642E88"/>
    <w:rsid w:val="00642F10"/>
    <w:rsid w:val="00643B30"/>
    <w:rsid w:val="006441D7"/>
    <w:rsid w:val="006442F7"/>
    <w:rsid w:val="0064459D"/>
    <w:rsid w:val="00644EA9"/>
    <w:rsid w:val="00645CEA"/>
    <w:rsid w:val="00645FF0"/>
    <w:rsid w:val="00646708"/>
    <w:rsid w:val="00646FDF"/>
    <w:rsid w:val="00647068"/>
    <w:rsid w:val="00647CAC"/>
    <w:rsid w:val="00647CE2"/>
    <w:rsid w:val="0065052C"/>
    <w:rsid w:val="00650948"/>
    <w:rsid w:val="00650CFA"/>
    <w:rsid w:val="00651924"/>
    <w:rsid w:val="006521F6"/>
    <w:rsid w:val="00652580"/>
    <w:rsid w:val="006532C0"/>
    <w:rsid w:val="006537F6"/>
    <w:rsid w:val="00654BFD"/>
    <w:rsid w:val="00654C42"/>
    <w:rsid w:val="0065546A"/>
    <w:rsid w:val="0065605D"/>
    <w:rsid w:val="006565D5"/>
    <w:rsid w:val="006568BD"/>
    <w:rsid w:val="00656C8A"/>
    <w:rsid w:val="00656CBD"/>
    <w:rsid w:val="00657A62"/>
    <w:rsid w:val="00657AEA"/>
    <w:rsid w:val="00657B6E"/>
    <w:rsid w:val="00657D9E"/>
    <w:rsid w:val="00660835"/>
    <w:rsid w:val="00661818"/>
    <w:rsid w:val="00661888"/>
    <w:rsid w:val="006618C8"/>
    <w:rsid w:val="006618CE"/>
    <w:rsid w:val="006628CB"/>
    <w:rsid w:val="006630D6"/>
    <w:rsid w:val="00663D32"/>
    <w:rsid w:val="0066558F"/>
    <w:rsid w:val="00665698"/>
    <w:rsid w:val="006659FB"/>
    <w:rsid w:val="00666AC3"/>
    <w:rsid w:val="00666F66"/>
    <w:rsid w:val="006676F3"/>
    <w:rsid w:val="0067056C"/>
    <w:rsid w:val="00670A76"/>
    <w:rsid w:val="0067176D"/>
    <w:rsid w:val="00671953"/>
    <w:rsid w:val="00671BB9"/>
    <w:rsid w:val="00671FFA"/>
    <w:rsid w:val="00672058"/>
    <w:rsid w:val="006722B4"/>
    <w:rsid w:val="00672BAF"/>
    <w:rsid w:val="00672C72"/>
    <w:rsid w:val="00674FFB"/>
    <w:rsid w:val="00675E67"/>
    <w:rsid w:val="00675F5D"/>
    <w:rsid w:val="006769D9"/>
    <w:rsid w:val="00680224"/>
    <w:rsid w:val="00680BD0"/>
    <w:rsid w:val="00680F49"/>
    <w:rsid w:val="0068145A"/>
    <w:rsid w:val="00681462"/>
    <w:rsid w:val="00682DBA"/>
    <w:rsid w:val="00682EA1"/>
    <w:rsid w:val="006835B5"/>
    <w:rsid w:val="00683DF5"/>
    <w:rsid w:val="0068402C"/>
    <w:rsid w:val="00684489"/>
    <w:rsid w:val="00684B9D"/>
    <w:rsid w:val="0068508D"/>
    <w:rsid w:val="006855EA"/>
    <w:rsid w:val="006859B1"/>
    <w:rsid w:val="00685BF5"/>
    <w:rsid w:val="00686075"/>
    <w:rsid w:val="00686445"/>
    <w:rsid w:val="00686DF2"/>
    <w:rsid w:val="0068783F"/>
    <w:rsid w:val="00690627"/>
    <w:rsid w:val="006907F4"/>
    <w:rsid w:val="00690F3F"/>
    <w:rsid w:val="00691C28"/>
    <w:rsid w:val="00691F31"/>
    <w:rsid w:val="00692300"/>
    <w:rsid w:val="00693451"/>
    <w:rsid w:val="00693623"/>
    <w:rsid w:val="00695488"/>
    <w:rsid w:val="00695962"/>
    <w:rsid w:val="00695E70"/>
    <w:rsid w:val="00696548"/>
    <w:rsid w:val="00696770"/>
    <w:rsid w:val="006968D6"/>
    <w:rsid w:val="00697B8D"/>
    <w:rsid w:val="00697C65"/>
    <w:rsid w:val="00697E33"/>
    <w:rsid w:val="006A01BF"/>
    <w:rsid w:val="006A3D3C"/>
    <w:rsid w:val="006A49F3"/>
    <w:rsid w:val="006A4E14"/>
    <w:rsid w:val="006A5196"/>
    <w:rsid w:val="006A5AAC"/>
    <w:rsid w:val="006A5CF6"/>
    <w:rsid w:val="006A6544"/>
    <w:rsid w:val="006A6922"/>
    <w:rsid w:val="006A6C24"/>
    <w:rsid w:val="006A6C5A"/>
    <w:rsid w:val="006A6DFC"/>
    <w:rsid w:val="006A7209"/>
    <w:rsid w:val="006A7455"/>
    <w:rsid w:val="006A7633"/>
    <w:rsid w:val="006A7745"/>
    <w:rsid w:val="006A7832"/>
    <w:rsid w:val="006B05A4"/>
    <w:rsid w:val="006B06BC"/>
    <w:rsid w:val="006B077C"/>
    <w:rsid w:val="006B10DD"/>
    <w:rsid w:val="006B12AB"/>
    <w:rsid w:val="006B1543"/>
    <w:rsid w:val="006B1F6B"/>
    <w:rsid w:val="006B2286"/>
    <w:rsid w:val="006B2834"/>
    <w:rsid w:val="006B2ED1"/>
    <w:rsid w:val="006B2FD1"/>
    <w:rsid w:val="006B30E4"/>
    <w:rsid w:val="006B44A3"/>
    <w:rsid w:val="006B4BFC"/>
    <w:rsid w:val="006B4EC0"/>
    <w:rsid w:val="006B5040"/>
    <w:rsid w:val="006B56C9"/>
    <w:rsid w:val="006B5FB2"/>
    <w:rsid w:val="006B69C6"/>
    <w:rsid w:val="006B7A6B"/>
    <w:rsid w:val="006C016D"/>
    <w:rsid w:val="006C08F6"/>
    <w:rsid w:val="006C0F68"/>
    <w:rsid w:val="006C1768"/>
    <w:rsid w:val="006C2839"/>
    <w:rsid w:val="006C2C3A"/>
    <w:rsid w:val="006C384B"/>
    <w:rsid w:val="006C3A5A"/>
    <w:rsid w:val="006C4014"/>
    <w:rsid w:val="006C4B72"/>
    <w:rsid w:val="006C538E"/>
    <w:rsid w:val="006C5588"/>
    <w:rsid w:val="006C5A45"/>
    <w:rsid w:val="006C5AB7"/>
    <w:rsid w:val="006C6117"/>
    <w:rsid w:val="006C7A7E"/>
    <w:rsid w:val="006D014A"/>
    <w:rsid w:val="006D0892"/>
    <w:rsid w:val="006D0C33"/>
    <w:rsid w:val="006D0E5A"/>
    <w:rsid w:val="006D13B6"/>
    <w:rsid w:val="006D162F"/>
    <w:rsid w:val="006D1640"/>
    <w:rsid w:val="006D180E"/>
    <w:rsid w:val="006D1DEE"/>
    <w:rsid w:val="006D1F4F"/>
    <w:rsid w:val="006D282F"/>
    <w:rsid w:val="006D3AA8"/>
    <w:rsid w:val="006D4103"/>
    <w:rsid w:val="006D4983"/>
    <w:rsid w:val="006D4A25"/>
    <w:rsid w:val="006D5947"/>
    <w:rsid w:val="006D60A4"/>
    <w:rsid w:val="006D6233"/>
    <w:rsid w:val="006D634B"/>
    <w:rsid w:val="006D63FB"/>
    <w:rsid w:val="006D66F3"/>
    <w:rsid w:val="006D6B8B"/>
    <w:rsid w:val="006D7369"/>
    <w:rsid w:val="006D7983"/>
    <w:rsid w:val="006D7C10"/>
    <w:rsid w:val="006E0A21"/>
    <w:rsid w:val="006E1956"/>
    <w:rsid w:val="006E1C4D"/>
    <w:rsid w:val="006E29FD"/>
    <w:rsid w:val="006E331A"/>
    <w:rsid w:val="006E3948"/>
    <w:rsid w:val="006E4867"/>
    <w:rsid w:val="006E54E0"/>
    <w:rsid w:val="006E589E"/>
    <w:rsid w:val="006E6676"/>
    <w:rsid w:val="006E66F7"/>
    <w:rsid w:val="006E6E53"/>
    <w:rsid w:val="006E6F0E"/>
    <w:rsid w:val="006E71FF"/>
    <w:rsid w:val="006E722E"/>
    <w:rsid w:val="006E7694"/>
    <w:rsid w:val="006E7A62"/>
    <w:rsid w:val="006F0147"/>
    <w:rsid w:val="006F0A68"/>
    <w:rsid w:val="006F0BC7"/>
    <w:rsid w:val="006F0D85"/>
    <w:rsid w:val="006F0F92"/>
    <w:rsid w:val="006F0FEF"/>
    <w:rsid w:val="006F1809"/>
    <w:rsid w:val="006F1942"/>
    <w:rsid w:val="006F1E1B"/>
    <w:rsid w:val="006F205D"/>
    <w:rsid w:val="006F235F"/>
    <w:rsid w:val="006F2A61"/>
    <w:rsid w:val="006F2F7A"/>
    <w:rsid w:val="006F3856"/>
    <w:rsid w:val="006F3C0E"/>
    <w:rsid w:val="006F3D89"/>
    <w:rsid w:val="006F47B5"/>
    <w:rsid w:val="0070030D"/>
    <w:rsid w:val="00700694"/>
    <w:rsid w:val="007011B6"/>
    <w:rsid w:val="007012F8"/>
    <w:rsid w:val="00701522"/>
    <w:rsid w:val="00701BFA"/>
    <w:rsid w:val="007021A2"/>
    <w:rsid w:val="00702A94"/>
    <w:rsid w:val="00702DE6"/>
    <w:rsid w:val="00703392"/>
    <w:rsid w:val="007034F1"/>
    <w:rsid w:val="007040B0"/>
    <w:rsid w:val="00704954"/>
    <w:rsid w:val="00704A30"/>
    <w:rsid w:val="00704CA7"/>
    <w:rsid w:val="007053B3"/>
    <w:rsid w:val="007060F3"/>
    <w:rsid w:val="0070626C"/>
    <w:rsid w:val="00706295"/>
    <w:rsid w:val="00706490"/>
    <w:rsid w:val="0070684E"/>
    <w:rsid w:val="00710AAA"/>
    <w:rsid w:val="00711F8B"/>
    <w:rsid w:val="00712443"/>
    <w:rsid w:val="007127B7"/>
    <w:rsid w:val="007128C4"/>
    <w:rsid w:val="007133E0"/>
    <w:rsid w:val="0071340A"/>
    <w:rsid w:val="00713656"/>
    <w:rsid w:val="00714797"/>
    <w:rsid w:val="00714861"/>
    <w:rsid w:val="00714BF8"/>
    <w:rsid w:val="00715389"/>
    <w:rsid w:val="00715986"/>
    <w:rsid w:val="00715A2F"/>
    <w:rsid w:val="00715A37"/>
    <w:rsid w:val="00715CA3"/>
    <w:rsid w:val="00715E25"/>
    <w:rsid w:val="007166FF"/>
    <w:rsid w:val="00716931"/>
    <w:rsid w:val="007175B7"/>
    <w:rsid w:val="00717BA9"/>
    <w:rsid w:val="00720A15"/>
    <w:rsid w:val="007214BC"/>
    <w:rsid w:val="0072160F"/>
    <w:rsid w:val="00721814"/>
    <w:rsid w:val="00721B73"/>
    <w:rsid w:val="0072279B"/>
    <w:rsid w:val="007227A3"/>
    <w:rsid w:val="00722894"/>
    <w:rsid w:val="0072425D"/>
    <w:rsid w:val="00724997"/>
    <w:rsid w:val="00724D45"/>
    <w:rsid w:val="0072510D"/>
    <w:rsid w:val="007254DB"/>
    <w:rsid w:val="00725919"/>
    <w:rsid w:val="00725CAA"/>
    <w:rsid w:val="00726D9F"/>
    <w:rsid w:val="0072702C"/>
    <w:rsid w:val="00727141"/>
    <w:rsid w:val="0072760C"/>
    <w:rsid w:val="00727770"/>
    <w:rsid w:val="00730085"/>
    <w:rsid w:val="00730F51"/>
    <w:rsid w:val="00731A5D"/>
    <w:rsid w:val="00731A9D"/>
    <w:rsid w:val="00731D36"/>
    <w:rsid w:val="0073218C"/>
    <w:rsid w:val="00732630"/>
    <w:rsid w:val="00733486"/>
    <w:rsid w:val="00733809"/>
    <w:rsid w:val="00734591"/>
    <w:rsid w:val="00735C01"/>
    <w:rsid w:val="0073642B"/>
    <w:rsid w:val="00736631"/>
    <w:rsid w:val="00737014"/>
    <w:rsid w:val="00737C18"/>
    <w:rsid w:val="00740190"/>
    <w:rsid w:val="00740D00"/>
    <w:rsid w:val="00740F0A"/>
    <w:rsid w:val="007411A0"/>
    <w:rsid w:val="007412B7"/>
    <w:rsid w:val="00741C9D"/>
    <w:rsid w:val="00741E4F"/>
    <w:rsid w:val="00741F10"/>
    <w:rsid w:val="00742162"/>
    <w:rsid w:val="00742280"/>
    <w:rsid w:val="0074377A"/>
    <w:rsid w:val="0074459D"/>
    <w:rsid w:val="00744E87"/>
    <w:rsid w:val="0074606C"/>
    <w:rsid w:val="00746E27"/>
    <w:rsid w:val="00747F47"/>
    <w:rsid w:val="00750A3A"/>
    <w:rsid w:val="00750D67"/>
    <w:rsid w:val="007510C1"/>
    <w:rsid w:val="00751964"/>
    <w:rsid w:val="007522A0"/>
    <w:rsid w:val="007522AF"/>
    <w:rsid w:val="0075248D"/>
    <w:rsid w:val="0075310B"/>
    <w:rsid w:val="0075311B"/>
    <w:rsid w:val="0075324F"/>
    <w:rsid w:val="007532CA"/>
    <w:rsid w:val="00753E52"/>
    <w:rsid w:val="0075425C"/>
    <w:rsid w:val="00754698"/>
    <w:rsid w:val="00754B7E"/>
    <w:rsid w:val="00754D9B"/>
    <w:rsid w:val="00754EFC"/>
    <w:rsid w:val="007565C3"/>
    <w:rsid w:val="00756B63"/>
    <w:rsid w:val="00756C8C"/>
    <w:rsid w:val="00756DC1"/>
    <w:rsid w:val="00757F00"/>
    <w:rsid w:val="0076041C"/>
    <w:rsid w:val="007624D1"/>
    <w:rsid w:val="007625A5"/>
    <w:rsid w:val="00762757"/>
    <w:rsid w:val="00762854"/>
    <w:rsid w:val="00762BB7"/>
    <w:rsid w:val="00762D33"/>
    <w:rsid w:val="00762DFA"/>
    <w:rsid w:val="0076317D"/>
    <w:rsid w:val="00764F63"/>
    <w:rsid w:val="00765CDD"/>
    <w:rsid w:val="007661C1"/>
    <w:rsid w:val="007667E5"/>
    <w:rsid w:val="0076680D"/>
    <w:rsid w:val="007675FD"/>
    <w:rsid w:val="00767BCF"/>
    <w:rsid w:val="00770190"/>
    <w:rsid w:val="00770E69"/>
    <w:rsid w:val="00771319"/>
    <w:rsid w:val="00771493"/>
    <w:rsid w:val="00771F83"/>
    <w:rsid w:val="00772F00"/>
    <w:rsid w:val="00773613"/>
    <w:rsid w:val="007737F6"/>
    <w:rsid w:val="00773B8B"/>
    <w:rsid w:val="00773C43"/>
    <w:rsid w:val="007746B8"/>
    <w:rsid w:val="0077485B"/>
    <w:rsid w:val="007750EB"/>
    <w:rsid w:val="00776210"/>
    <w:rsid w:val="0077665A"/>
    <w:rsid w:val="00777448"/>
    <w:rsid w:val="0077749F"/>
    <w:rsid w:val="00777668"/>
    <w:rsid w:val="007777B9"/>
    <w:rsid w:val="0077794A"/>
    <w:rsid w:val="0078123C"/>
    <w:rsid w:val="00781F25"/>
    <w:rsid w:val="007821B4"/>
    <w:rsid w:val="00782282"/>
    <w:rsid w:val="00782383"/>
    <w:rsid w:val="0078283C"/>
    <w:rsid w:val="00782BA3"/>
    <w:rsid w:val="007840D4"/>
    <w:rsid w:val="0078414B"/>
    <w:rsid w:val="007847BE"/>
    <w:rsid w:val="0078484D"/>
    <w:rsid w:val="00784AA8"/>
    <w:rsid w:val="007851BD"/>
    <w:rsid w:val="0078586F"/>
    <w:rsid w:val="00786966"/>
    <w:rsid w:val="00786C65"/>
    <w:rsid w:val="0078724D"/>
    <w:rsid w:val="0078731A"/>
    <w:rsid w:val="00787350"/>
    <w:rsid w:val="00787FE5"/>
    <w:rsid w:val="0079018D"/>
    <w:rsid w:val="007903DC"/>
    <w:rsid w:val="007904AD"/>
    <w:rsid w:val="00790870"/>
    <w:rsid w:val="00790A76"/>
    <w:rsid w:val="00790D8E"/>
    <w:rsid w:val="00791320"/>
    <w:rsid w:val="0079257E"/>
    <w:rsid w:val="007926CB"/>
    <w:rsid w:val="00793803"/>
    <w:rsid w:val="0079388B"/>
    <w:rsid w:val="00793EC7"/>
    <w:rsid w:val="0079479E"/>
    <w:rsid w:val="00794970"/>
    <w:rsid w:val="00794CE2"/>
    <w:rsid w:val="00794D20"/>
    <w:rsid w:val="00794E98"/>
    <w:rsid w:val="00795188"/>
    <w:rsid w:val="007957E8"/>
    <w:rsid w:val="0079602E"/>
    <w:rsid w:val="00796500"/>
    <w:rsid w:val="007966F8"/>
    <w:rsid w:val="00796EE3"/>
    <w:rsid w:val="00797A32"/>
    <w:rsid w:val="007A08AE"/>
    <w:rsid w:val="007A158A"/>
    <w:rsid w:val="007A1B7B"/>
    <w:rsid w:val="007A1D57"/>
    <w:rsid w:val="007A22CC"/>
    <w:rsid w:val="007A28DF"/>
    <w:rsid w:val="007A3257"/>
    <w:rsid w:val="007A3371"/>
    <w:rsid w:val="007A3434"/>
    <w:rsid w:val="007A39A3"/>
    <w:rsid w:val="007A3B99"/>
    <w:rsid w:val="007A3DDE"/>
    <w:rsid w:val="007A3EA3"/>
    <w:rsid w:val="007A41F8"/>
    <w:rsid w:val="007A44B0"/>
    <w:rsid w:val="007A46C0"/>
    <w:rsid w:val="007A4F36"/>
    <w:rsid w:val="007A5F81"/>
    <w:rsid w:val="007A6364"/>
    <w:rsid w:val="007A7695"/>
    <w:rsid w:val="007A79AD"/>
    <w:rsid w:val="007A7F38"/>
    <w:rsid w:val="007B037C"/>
    <w:rsid w:val="007B0938"/>
    <w:rsid w:val="007B0A70"/>
    <w:rsid w:val="007B169A"/>
    <w:rsid w:val="007B1804"/>
    <w:rsid w:val="007B18E8"/>
    <w:rsid w:val="007B2AB7"/>
    <w:rsid w:val="007B3403"/>
    <w:rsid w:val="007B3E24"/>
    <w:rsid w:val="007B4337"/>
    <w:rsid w:val="007B462E"/>
    <w:rsid w:val="007B49A0"/>
    <w:rsid w:val="007B4ABC"/>
    <w:rsid w:val="007B547D"/>
    <w:rsid w:val="007B54E6"/>
    <w:rsid w:val="007B5876"/>
    <w:rsid w:val="007B5B36"/>
    <w:rsid w:val="007B655B"/>
    <w:rsid w:val="007B6F0D"/>
    <w:rsid w:val="007B703E"/>
    <w:rsid w:val="007B70AE"/>
    <w:rsid w:val="007B71FC"/>
    <w:rsid w:val="007B76EC"/>
    <w:rsid w:val="007B7739"/>
    <w:rsid w:val="007B7A80"/>
    <w:rsid w:val="007B7A9C"/>
    <w:rsid w:val="007C08A5"/>
    <w:rsid w:val="007C0EA3"/>
    <w:rsid w:val="007C1418"/>
    <w:rsid w:val="007C15BC"/>
    <w:rsid w:val="007C2BDB"/>
    <w:rsid w:val="007C3AFC"/>
    <w:rsid w:val="007C3C42"/>
    <w:rsid w:val="007C4780"/>
    <w:rsid w:val="007C4F00"/>
    <w:rsid w:val="007C504F"/>
    <w:rsid w:val="007C55E0"/>
    <w:rsid w:val="007C5A6E"/>
    <w:rsid w:val="007C6293"/>
    <w:rsid w:val="007C6B3D"/>
    <w:rsid w:val="007C739B"/>
    <w:rsid w:val="007C7D55"/>
    <w:rsid w:val="007C7F07"/>
    <w:rsid w:val="007C7F2E"/>
    <w:rsid w:val="007D1675"/>
    <w:rsid w:val="007D1E56"/>
    <w:rsid w:val="007D2387"/>
    <w:rsid w:val="007D25D5"/>
    <w:rsid w:val="007D2938"/>
    <w:rsid w:val="007D34FB"/>
    <w:rsid w:val="007D370D"/>
    <w:rsid w:val="007D4220"/>
    <w:rsid w:val="007D55E0"/>
    <w:rsid w:val="007D5C2C"/>
    <w:rsid w:val="007D6469"/>
    <w:rsid w:val="007D649C"/>
    <w:rsid w:val="007D762D"/>
    <w:rsid w:val="007D7DAA"/>
    <w:rsid w:val="007E04E0"/>
    <w:rsid w:val="007E085B"/>
    <w:rsid w:val="007E08A5"/>
    <w:rsid w:val="007E0BA0"/>
    <w:rsid w:val="007E1078"/>
    <w:rsid w:val="007E10CB"/>
    <w:rsid w:val="007E2B37"/>
    <w:rsid w:val="007E2B74"/>
    <w:rsid w:val="007E382C"/>
    <w:rsid w:val="007E4305"/>
    <w:rsid w:val="007E4553"/>
    <w:rsid w:val="007E4649"/>
    <w:rsid w:val="007E4DB8"/>
    <w:rsid w:val="007E5168"/>
    <w:rsid w:val="007E584E"/>
    <w:rsid w:val="007E5895"/>
    <w:rsid w:val="007E5C10"/>
    <w:rsid w:val="007E5CD0"/>
    <w:rsid w:val="007E61CD"/>
    <w:rsid w:val="007E6288"/>
    <w:rsid w:val="007E66DF"/>
    <w:rsid w:val="007E6950"/>
    <w:rsid w:val="007E7012"/>
    <w:rsid w:val="007E71D9"/>
    <w:rsid w:val="007E71E3"/>
    <w:rsid w:val="007E71FE"/>
    <w:rsid w:val="007E7202"/>
    <w:rsid w:val="007E7A5D"/>
    <w:rsid w:val="007F073F"/>
    <w:rsid w:val="007F0A85"/>
    <w:rsid w:val="007F0CAF"/>
    <w:rsid w:val="007F0ECE"/>
    <w:rsid w:val="007F1020"/>
    <w:rsid w:val="007F1067"/>
    <w:rsid w:val="007F1280"/>
    <w:rsid w:val="007F1376"/>
    <w:rsid w:val="007F1500"/>
    <w:rsid w:val="007F1B1C"/>
    <w:rsid w:val="007F22C8"/>
    <w:rsid w:val="007F23B0"/>
    <w:rsid w:val="007F27FE"/>
    <w:rsid w:val="007F28A9"/>
    <w:rsid w:val="007F2BA0"/>
    <w:rsid w:val="007F2E3D"/>
    <w:rsid w:val="007F2EE2"/>
    <w:rsid w:val="007F2FD5"/>
    <w:rsid w:val="007F30E8"/>
    <w:rsid w:val="007F418D"/>
    <w:rsid w:val="007F44BB"/>
    <w:rsid w:val="007F4E2B"/>
    <w:rsid w:val="007F6232"/>
    <w:rsid w:val="007F6A9A"/>
    <w:rsid w:val="007F6E5D"/>
    <w:rsid w:val="007F733D"/>
    <w:rsid w:val="007F7C2A"/>
    <w:rsid w:val="007F7EDF"/>
    <w:rsid w:val="00800687"/>
    <w:rsid w:val="00800C9A"/>
    <w:rsid w:val="00801447"/>
    <w:rsid w:val="00801DC0"/>
    <w:rsid w:val="00801DF2"/>
    <w:rsid w:val="00802817"/>
    <w:rsid w:val="008029AE"/>
    <w:rsid w:val="008036E9"/>
    <w:rsid w:val="00804034"/>
    <w:rsid w:val="008045D1"/>
    <w:rsid w:val="0080495D"/>
    <w:rsid w:val="008049F5"/>
    <w:rsid w:val="0080526A"/>
    <w:rsid w:val="00805DDA"/>
    <w:rsid w:val="00806077"/>
    <w:rsid w:val="0080775A"/>
    <w:rsid w:val="008077B2"/>
    <w:rsid w:val="00807B0F"/>
    <w:rsid w:val="00807C6E"/>
    <w:rsid w:val="00810702"/>
    <w:rsid w:val="00811070"/>
    <w:rsid w:val="00811DBC"/>
    <w:rsid w:val="00812750"/>
    <w:rsid w:val="00814089"/>
    <w:rsid w:val="008146D5"/>
    <w:rsid w:val="00814A26"/>
    <w:rsid w:val="00815109"/>
    <w:rsid w:val="00815197"/>
    <w:rsid w:val="0081532A"/>
    <w:rsid w:val="00815D4E"/>
    <w:rsid w:val="00816236"/>
    <w:rsid w:val="00817243"/>
    <w:rsid w:val="0081728E"/>
    <w:rsid w:val="008175B0"/>
    <w:rsid w:val="00820326"/>
    <w:rsid w:val="00820B2B"/>
    <w:rsid w:val="00821C28"/>
    <w:rsid w:val="00821CE6"/>
    <w:rsid w:val="008224BD"/>
    <w:rsid w:val="0082373F"/>
    <w:rsid w:val="008238B7"/>
    <w:rsid w:val="0082395B"/>
    <w:rsid w:val="00823AFC"/>
    <w:rsid w:val="008241D2"/>
    <w:rsid w:val="00824F5D"/>
    <w:rsid w:val="0082582E"/>
    <w:rsid w:val="00825AF1"/>
    <w:rsid w:val="00825D91"/>
    <w:rsid w:val="008266DF"/>
    <w:rsid w:val="0082697C"/>
    <w:rsid w:val="00827577"/>
    <w:rsid w:val="00830D3E"/>
    <w:rsid w:val="00830D82"/>
    <w:rsid w:val="00831581"/>
    <w:rsid w:val="008318B4"/>
    <w:rsid w:val="00831C4C"/>
    <w:rsid w:val="0083240C"/>
    <w:rsid w:val="008324B7"/>
    <w:rsid w:val="00833CD0"/>
    <w:rsid w:val="00833CD1"/>
    <w:rsid w:val="00833F76"/>
    <w:rsid w:val="00835596"/>
    <w:rsid w:val="008365C7"/>
    <w:rsid w:val="00836E21"/>
    <w:rsid w:val="00837459"/>
    <w:rsid w:val="00837C1A"/>
    <w:rsid w:val="00837D41"/>
    <w:rsid w:val="00840087"/>
    <w:rsid w:val="008403C6"/>
    <w:rsid w:val="00840481"/>
    <w:rsid w:val="00841987"/>
    <w:rsid w:val="00841FE9"/>
    <w:rsid w:val="008424EB"/>
    <w:rsid w:val="008424FA"/>
    <w:rsid w:val="0084276F"/>
    <w:rsid w:val="0084293F"/>
    <w:rsid w:val="00842A12"/>
    <w:rsid w:val="00842F81"/>
    <w:rsid w:val="00843591"/>
    <w:rsid w:val="00843C85"/>
    <w:rsid w:val="0084403C"/>
    <w:rsid w:val="00844326"/>
    <w:rsid w:val="008448CB"/>
    <w:rsid w:val="00844EED"/>
    <w:rsid w:val="0084513D"/>
    <w:rsid w:val="00845A87"/>
    <w:rsid w:val="00845F43"/>
    <w:rsid w:val="008462C2"/>
    <w:rsid w:val="00846525"/>
    <w:rsid w:val="008469EE"/>
    <w:rsid w:val="0084750E"/>
    <w:rsid w:val="00847604"/>
    <w:rsid w:val="0084768B"/>
    <w:rsid w:val="00847ECD"/>
    <w:rsid w:val="008500DA"/>
    <w:rsid w:val="008503DD"/>
    <w:rsid w:val="0085059C"/>
    <w:rsid w:val="00850C0A"/>
    <w:rsid w:val="0085110E"/>
    <w:rsid w:val="0085166A"/>
    <w:rsid w:val="008519A9"/>
    <w:rsid w:val="00851E45"/>
    <w:rsid w:val="00852044"/>
    <w:rsid w:val="00852055"/>
    <w:rsid w:val="00852FD6"/>
    <w:rsid w:val="00853418"/>
    <w:rsid w:val="00853D76"/>
    <w:rsid w:val="0085438E"/>
    <w:rsid w:val="008544BA"/>
    <w:rsid w:val="00854E7D"/>
    <w:rsid w:val="008558EE"/>
    <w:rsid w:val="00855A3C"/>
    <w:rsid w:val="00855C60"/>
    <w:rsid w:val="00855E24"/>
    <w:rsid w:val="008560D1"/>
    <w:rsid w:val="0085667C"/>
    <w:rsid w:val="00857681"/>
    <w:rsid w:val="008601C6"/>
    <w:rsid w:val="008602E6"/>
    <w:rsid w:val="008605E9"/>
    <w:rsid w:val="008606BF"/>
    <w:rsid w:val="00860767"/>
    <w:rsid w:val="00860818"/>
    <w:rsid w:val="00860FB4"/>
    <w:rsid w:val="00861183"/>
    <w:rsid w:val="00861553"/>
    <w:rsid w:val="00861DA6"/>
    <w:rsid w:val="0086375B"/>
    <w:rsid w:val="00863AF9"/>
    <w:rsid w:val="00863EBA"/>
    <w:rsid w:val="008647AE"/>
    <w:rsid w:val="00865431"/>
    <w:rsid w:val="008655F8"/>
    <w:rsid w:val="008656D9"/>
    <w:rsid w:val="00865908"/>
    <w:rsid w:val="00865A21"/>
    <w:rsid w:val="008662FB"/>
    <w:rsid w:val="0087078E"/>
    <w:rsid w:val="00870D77"/>
    <w:rsid w:val="00871473"/>
    <w:rsid w:val="00871537"/>
    <w:rsid w:val="00871EE1"/>
    <w:rsid w:val="008731CC"/>
    <w:rsid w:val="008741FD"/>
    <w:rsid w:val="0087437C"/>
    <w:rsid w:val="00874C50"/>
    <w:rsid w:val="00874D33"/>
    <w:rsid w:val="008753D0"/>
    <w:rsid w:val="008759BB"/>
    <w:rsid w:val="00875F7B"/>
    <w:rsid w:val="0087643A"/>
    <w:rsid w:val="00876FD9"/>
    <w:rsid w:val="00877AC2"/>
    <w:rsid w:val="00877E38"/>
    <w:rsid w:val="00880066"/>
    <w:rsid w:val="0088068A"/>
    <w:rsid w:val="00880CB5"/>
    <w:rsid w:val="00882325"/>
    <w:rsid w:val="00882628"/>
    <w:rsid w:val="008829A1"/>
    <w:rsid w:val="00882B70"/>
    <w:rsid w:val="0088381D"/>
    <w:rsid w:val="00883B3E"/>
    <w:rsid w:val="00883CB8"/>
    <w:rsid w:val="008846E2"/>
    <w:rsid w:val="00884E02"/>
    <w:rsid w:val="00885A76"/>
    <w:rsid w:val="00887953"/>
    <w:rsid w:val="00887DAC"/>
    <w:rsid w:val="00890AF9"/>
    <w:rsid w:val="00890B1A"/>
    <w:rsid w:val="00890E8A"/>
    <w:rsid w:val="0089168E"/>
    <w:rsid w:val="008916C1"/>
    <w:rsid w:val="008917E2"/>
    <w:rsid w:val="00892726"/>
    <w:rsid w:val="00892DDD"/>
    <w:rsid w:val="00893469"/>
    <w:rsid w:val="0089359E"/>
    <w:rsid w:val="00894916"/>
    <w:rsid w:val="00894959"/>
    <w:rsid w:val="00894BE8"/>
    <w:rsid w:val="00894BEA"/>
    <w:rsid w:val="008959CB"/>
    <w:rsid w:val="00895BBE"/>
    <w:rsid w:val="0089645D"/>
    <w:rsid w:val="008966C7"/>
    <w:rsid w:val="00896B9E"/>
    <w:rsid w:val="008970D2"/>
    <w:rsid w:val="00897465"/>
    <w:rsid w:val="00897AF3"/>
    <w:rsid w:val="008A0890"/>
    <w:rsid w:val="008A08A5"/>
    <w:rsid w:val="008A0F70"/>
    <w:rsid w:val="008A147C"/>
    <w:rsid w:val="008A296C"/>
    <w:rsid w:val="008A390C"/>
    <w:rsid w:val="008A433B"/>
    <w:rsid w:val="008A4C9B"/>
    <w:rsid w:val="008A516F"/>
    <w:rsid w:val="008A5180"/>
    <w:rsid w:val="008A575C"/>
    <w:rsid w:val="008A5C48"/>
    <w:rsid w:val="008A5FCB"/>
    <w:rsid w:val="008A75D2"/>
    <w:rsid w:val="008A78C0"/>
    <w:rsid w:val="008A7C81"/>
    <w:rsid w:val="008A7DE8"/>
    <w:rsid w:val="008B01D1"/>
    <w:rsid w:val="008B08ED"/>
    <w:rsid w:val="008B0D57"/>
    <w:rsid w:val="008B0DBC"/>
    <w:rsid w:val="008B0DF1"/>
    <w:rsid w:val="008B0FEB"/>
    <w:rsid w:val="008B1256"/>
    <w:rsid w:val="008B148E"/>
    <w:rsid w:val="008B16C8"/>
    <w:rsid w:val="008B1A0C"/>
    <w:rsid w:val="008B1FA1"/>
    <w:rsid w:val="008B1FC4"/>
    <w:rsid w:val="008B2241"/>
    <w:rsid w:val="008B2946"/>
    <w:rsid w:val="008B2C66"/>
    <w:rsid w:val="008B35F0"/>
    <w:rsid w:val="008B37AC"/>
    <w:rsid w:val="008B3AF3"/>
    <w:rsid w:val="008B3B89"/>
    <w:rsid w:val="008B3E0A"/>
    <w:rsid w:val="008B44A2"/>
    <w:rsid w:val="008B4CF6"/>
    <w:rsid w:val="008B4F22"/>
    <w:rsid w:val="008B4F4E"/>
    <w:rsid w:val="008B5234"/>
    <w:rsid w:val="008B5C24"/>
    <w:rsid w:val="008B624B"/>
    <w:rsid w:val="008B77F3"/>
    <w:rsid w:val="008B78FC"/>
    <w:rsid w:val="008B7C3A"/>
    <w:rsid w:val="008C0D16"/>
    <w:rsid w:val="008C10E0"/>
    <w:rsid w:val="008C14E7"/>
    <w:rsid w:val="008C1888"/>
    <w:rsid w:val="008C1C7E"/>
    <w:rsid w:val="008C1D31"/>
    <w:rsid w:val="008C30CD"/>
    <w:rsid w:val="008C33E4"/>
    <w:rsid w:val="008C3680"/>
    <w:rsid w:val="008C3F66"/>
    <w:rsid w:val="008C43B6"/>
    <w:rsid w:val="008C4DE5"/>
    <w:rsid w:val="008C5292"/>
    <w:rsid w:val="008C560A"/>
    <w:rsid w:val="008C5DDD"/>
    <w:rsid w:val="008C660C"/>
    <w:rsid w:val="008C669D"/>
    <w:rsid w:val="008C6908"/>
    <w:rsid w:val="008C7147"/>
    <w:rsid w:val="008C74BE"/>
    <w:rsid w:val="008C7906"/>
    <w:rsid w:val="008C7DCE"/>
    <w:rsid w:val="008C7E16"/>
    <w:rsid w:val="008D0B51"/>
    <w:rsid w:val="008D0CE5"/>
    <w:rsid w:val="008D0F79"/>
    <w:rsid w:val="008D1323"/>
    <w:rsid w:val="008D169A"/>
    <w:rsid w:val="008D1EF8"/>
    <w:rsid w:val="008D2444"/>
    <w:rsid w:val="008D261E"/>
    <w:rsid w:val="008D27CF"/>
    <w:rsid w:val="008D4A39"/>
    <w:rsid w:val="008D58DB"/>
    <w:rsid w:val="008D6615"/>
    <w:rsid w:val="008D756B"/>
    <w:rsid w:val="008E0023"/>
    <w:rsid w:val="008E00A7"/>
    <w:rsid w:val="008E017C"/>
    <w:rsid w:val="008E07CA"/>
    <w:rsid w:val="008E164C"/>
    <w:rsid w:val="008E1D4C"/>
    <w:rsid w:val="008E27ED"/>
    <w:rsid w:val="008E36F3"/>
    <w:rsid w:val="008E3E25"/>
    <w:rsid w:val="008E4AEF"/>
    <w:rsid w:val="008E4F78"/>
    <w:rsid w:val="008E63C6"/>
    <w:rsid w:val="008E64BE"/>
    <w:rsid w:val="008E659F"/>
    <w:rsid w:val="008E7202"/>
    <w:rsid w:val="008E724B"/>
    <w:rsid w:val="008E7DA4"/>
    <w:rsid w:val="008F00E8"/>
    <w:rsid w:val="008F02B6"/>
    <w:rsid w:val="008F110D"/>
    <w:rsid w:val="008F14D9"/>
    <w:rsid w:val="008F1687"/>
    <w:rsid w:val="008F1911"/>
    <w:rsid w:val="008F255A"/>
    <w:rsid w:val="008F364C"/>
    <w:rsid w:val="008F3B10"/>
    <w:rsid w:val="008F446F"/>
    <w:rsid w:val="008F4651"/>
    <w:rsid w:val="008F4CE9"/>
    <w:rsid w:val="008F518F"/>
    <w:rsid w:val="008F5DF9"/>
    <w:rsid w:val="008F5E76"/>
    <w:rsid w:val="008F6CD2"/>
    <w:rsid w:val="008F724D"/>
    <w:rsid w:val="008F73A8"/>
    <w:rsid w:val="008F7880"/>
    <w:rsid w:val="0090166C"/>
    <w:rsid w:val="0090194C"/>
    <w:rsid w:val="009021D9"/>
    <w:rsid w:val="009033CD"/>
    <w:rsid w:val="00903619"/>
    <w:rsid w:val="00903A4C"/>
    <w:rsid w:val="00903C9A"/>
    <w:rsid w:val="009048A6"/>
    <w:rsid w:val="009048E0"/>
    <w:rsid w:val="009053D8"/>
    <w:rsid w:val="00905556"/>
    <w:rsid w:val="009057ED"/>
    <w:rsid w:val="00905D1F"/>
    <w:rsid w:val="00905D24"/>
    <w:rsid w:val="00906E82"/>
    <w:rsid w:val="00907921"/>
    <w:rsid w:val="009100F9"/>
    <w:rsid w:val="009107A8"/>
    <w:rsid w:val="009107B5"/>
    <w:rsid w:val="009109D5"/>
    <w:rsid w:val="00911AB1"/>
    <w:rsid w:val="00911E35"/>
    <w:rsid w:val="00912092"/>
    <w:rsid w:val="00912286"/>
    <w:rsid w:val="009129AB"/>
    <w:rsid w:val="00912B35"/>
    <w:rsid w:val="009133E0"/>
    <w:rsid w:val="009141D5"/>
    <w:rsid w:val="00914D73"/>
    <w:rsid w:val="00915BBC"/>
    <w:rsid w:val="0091612F"/>
    <w:rsid w:val="009164A3"/>
    <w:rsid w:val="009203A1"/>
    <w:rsid w:val="00920E81"/>
    <w:rsid w:val="009224E2"/>
    <w:rsid w:val="00922DAA"/>
    <w:rsid w:val="0092346F"/>
    <w:rsid w:val="00923832"/>
    <w:rsid w:val="00923A48"/>
    <w:rsid w:val="009249B0"/>
    <w:rsid w:val="009255B0"/>
    <w:rsid w:val="00925812"/>
    <w:rsid w:val="009259F2"/>
    <w:rsid w:val="00925ECD"/>
    <w:rsid w:val="009266EB"/>
    <w:rsid w:val="009267B7"/>
    <w:rsid w:val="00926CD1"/>
    <w:rsid w:val="00930968"/>
    <w:rsid w:val="00931409"/>
    <w:rsid w:val="0093140A"/>
    <w:rsid w:val="00932287"/>
    <w:rsid w:val="00932372"/>
    <w:rsid w:val="00932EF2"/>
    <w:rsid w:val="009330ED"/>
    <w:rsid w:val="00933386"/>
    <w:rsid w:val="0093338B"/>
    <w:rsid w:val="009345E3"/>
    <w:rsid w:val="00934736"/>
    <w:rsid w:val="00935548"/>
    <w:rsid w:val="009358F0"/>
    <w:rsid w:val="00935FF4"/>
    <w:rsid w:val="00936B8F"/>
    <w:rsid w:val="0093710A"/>
    <w:rsid w:val="0093718A"/>
    <w:rsid w:val="00940092"/>
    <w:rsid w:val="009400BF"/>
    <w:rsid w:val="00940B06"/>
    <w:rsid w:val="00940FED"/>
    <w:rsid w:val="00941173"/>
    <w:rsid w:val="009413FB"/>
    <w:rsid w:val="00941526"/>
    <w:rsid w:val="009416FD"/>
    <w:rsid w:val="0094171D"/>
    <w:rsid w:val="009422E1"/>
    <w:rsid w:val="009429A9"/>
    <w:rsid w:val="00942AAB"/>
    <w:rsid w:val="00942B59"/>
    <w:rsid w:val="00943587"/>
    <w:rsid w:val="0094387F"/>
    <w:rsid w:val="00943979"/>
    <w:rsid w:val="00943D3C"/>
    <w:rsid w:val="00943FB5"/>
    <w:rsid w:val="00944C78"/>
    <w:rsid w:val="0094504D"/>
    <w:rsid w:val="009505C1"/>
    <w:rsid w:val="0095065B"/>
    <w:rsid w:val="00950943"/>
    <w:rsid w:val="00950BAB"/>
    <w:rsid w:val="00950DA4"/>
    <w:rsid w:val="00951975"/>
    <w:rsid w:val="0095202B"/>
    <w:rsid w:val="00952418"/>
    <w:rsid w:val="009525DA"/>
    <w:rsid w:val="00953171"/>
    <w:rsid w:val="009533EA"/>
    <w:rsid w:val="009536DD"/>
    <w:rsid w:val="00954481"/>
    <w:rsid w:val="00954815"/>
    <w:rsid w:val="009548B8"/>
    <w:rsid w:val="009553DB"/>
    <w:rsid w:val="00955498"/>
    <w:rsid w:val="0095609A"/>
    <w:rsid w:val="0095644F"/>
    <w:rsid w:val="00956A02"/>
    <w:rsid w:val="00956D03"/>
    <w:rsid w:val="0095792F"/>
    <w:rsid w:val="00957EF0"/>
    <w:rsid w:val="009600B7"/>
    <w:rsid w:val="00960B12"/>
    <w:rsid w:val="00960D5B"/>
    <w:rsid w:val="009614BA"/>
    <w:rsid w:val="0096164A"/>
    <w:rsid w:val="00961D80"/>
    <w:rsid w:val="0096206B"/>
    <w:rsid w:val="00962863"/>
    <w:rsid w:val="009632AD"/>
    <w:rsid w:val="00963676"/>
    <w:rsid w:val="00963C10"/>
    <w:rsid w:val="00963C6B"/>
    <w:rsid w:val="00963E1D"/>
    <w:rsid w:val="009641D9"/>
    <w:rsid w:val="009642E3"/>
    <w:rsid w:val="00964BEB"/>
    <w:rsid w:val="00964F45"/>
    <w:rsid w:val="00965117"/>
    <w:rsid w:val="0096585B"/>
    <w:rsid w:val="00965D87"/>
    <w:rsid w:val="00965DE2"/>
    <w:rsid w:val="00966440"/>
    <w:rsid w:val="009667DB"/>
    <w:rsid w:val="00966B65"/>
    <w:rsid w:val="00966D05"/>
    <w:rsid w:val="00966D93"/>
    <w:rsid w:val="00966F7C"/>
    <w:rsid w:val="009673C0"/>
    <w:rsid w:val="009675C5"/>
    <w:rsid w:val="00970B2A"/>
    <w:rsid w:val="00970BE4"/>
    <w:rsid w:val="00970CBD"/>
    <w:rsid w:val="00970D28"/>
    <w:rsid w:val="0097114C"/>
    <w:rsid w:val="00973B12"/>
    <w:rsid w:val="00974587"/>
    <w:rsid w:val="009749B2"/>
    <w:rsid w:val="009750D0"/>
    <w:rsid w:val="009751F9"/>
    <w:rsid w:val="0097533E"/>
    <w:rsid w:val="00975439"/>
    <w:rsid w:val="0097572A"/>
    <w:rsid w:val="00976ADD"/>
    <w:rsid w:val="00977489"/>
    <w:rsid w:val="00977640"/>
    <w:rsid w:val="00977679"/>
    <w:rsid w:val="009776FE"/>
    <w:rsid w:val="00977CFD"/>
    <w:rsid w:val="009805F5"/>
    <w:rsid w:val="0098160B"/>
    <w:rsid w:val="00981769"/>
    <w:rsid w:val="00981780"/>
    <w:rsid w:val="00981C87"/>
    <w:rsid w:val="00981EEC"/>
    <w:rsid w:val="009831B7"/>
    <w:rsid w:val="00983341"/>
    <w:rsid w:val="00983495"/>
    <w:rsid w:val="00983BED"/>
    <w:rsid w:val="00983C8B"/>
    <w:rsid w:val="00984219"/>
    <w:rsid w:val="009849C0"/>
    <w:rsid w:val="009852EE"/>
    <w:rsid w:val="00985644"/>
    <w:rsid w:val="00985A13"/>
    <w:rsid w:val="00985A5C"/>
    <w:rsid w:val="00985A79"/>
    <w:rsid w:val="00985E15"/>
    <w:rsid w:val="0098649A"/>
    <w:rsid w:val="00986F7F"/>
    <w:rsid w:val="009900CC"/>
    <w:rsid w:val="009906B4"/>
    <w:rsid w:val="00990B58"/>
    <w:rsid w:val="009910AF"/>
    <w:rsid w:val="0099160E"/>
    <w:rsid w:val="00991E33"/>
    <w:rsid w:val="00992CCC"/>
    <w:rsid w:val="00993196"/>
    <w:rsid w:val="009931C2"/>
    <w:rsid w:val="009939C2"/>
    <w:rsid w:val="00993A78"/>
    <w:rsid w:val="00993F8B"/>
    <w:rsid w:val="00994526"/>
    <w:rsid w:val="00994EC9"/>
    <w:rsid w:val="00994F80"/>
    <w:rsid w:val="00995AAC"/>
    <w:rsid w:val="00995B21"/>
    <w:rsid w:val="0099643D"/>
    <w:rsid w:val="00996844"/>
    <w:rsid w:val="0099685D"/>
    <w:rsid w:val="00996B1A"/>
    <w:rsid w:val="009979EF"/>
    <w:rsid w:val="009A0182"/>
    <w:rsid w:val="009A01F1"/>
    <w:rsid w:val="009A08BF"/>
    <w:rsid w:val="009A0CF5"/>
    <w:rsid w:val="009A1088"/>
    <w:rsid w:val="009A10C9"/>
    <w:rsid w:val="009A13C7"/>
    <w:rsid w:val="009A1565"/>
    <w:rsid w:val="009A4448"/>
    <w:rsid w:val="009A4528"/>
    <w:rsid w:val="009A4981"/>
    <w:rsid w:val="009A4F0C"/>
    <w:rsid w:val="009A56B0"/>
    <w:rsid w:val="009A5C6B"/>
    <w:rsid w:val="009A5F4A"/>
    <w:rsid w:val="009A6BAF"/>
    <w:rsid w:val="009A71C0"/>
    <w:rsid w:val="009A7297"/>
    <w:rsid w:val="009B010F"/>
    <w:rsid w:val="009B12B4"/>
    <w:rsid w:val="009B184F"/>
    <w:rsid w:val="009B1B8F"/>
    <w:rsid w:val="009B285F"/>
    <w:rsid w:val="009B28B1"/>
    <w:rsid w:val="009B3EBF"/>
    <w:rsid w:val="009B3FA1"/>
    <w:rsid w:val="009B4442"/>
    <w:rsid w:val="009B4EDE"/>
    <w:rsid w:val="009B57C5"/>
    <w:rsid w:val="009B5AF1"/>
    <w:rsid w:val="009B5C15"/>
    <w:rsid w:val="009B6369"/>
    <w:rsid w:val="009B6472"/>
    <w:rsid w:val="009B7664"/>
    <w:rsid w:val="009B7946"/>
    <w:rsid w:val="009B7E42"/>
    <w:rsid w:val="009C018B"/>
    <w:rsid w:val="009C0B68"/>
    <w:rsid w:val="009C0B8F"/>
    <w:rsid w:val="009C18FA"/>
    <w:rsid w:val="009C1931"/>
    <w:rsid w:val="009C1B18"/>
    <w:rsid w:val="009C1BB0"/>
    <w:rsid w:val="009C265F"/>
    <w:rsid w:val="009C2D6A"/>
    <w:rsid w:val="009C2E61"/>
    <w:rsid w:val="009C308C"/>
    <w:rsid w:val="009C37B0"/>
    <w:rsid w:val="009C4698"/>
    <w:rsid w:val="009C4783"/>
    <w:rsid w:val="009C4A9C"/>
    <w:rsid w:val="009C510E"/>
    <w:rsid w:val="009C5526"/>
    <w:rsid w:val="009C561E"/>
    <w:rsid w:val="009C56D3"/>
    <w:rsid w:val="009C644A"/>
    <w:rsid w:val="009C67AC"/>
    <w:rsid w:val="009C7068"/>
    <w:rsid w:val="009C71EA"/>
    <w:rsid w:val="009C73D4"/>
    <w:rsid w:val="009D01B7"/>
    <w:rsid w:val="009D1322"/>
    <w:rsid w:val="009D2065"/>
    <w:rsid w:val="009D20EE"/>
    <w:rsid w:val="009D26DB"/>
    <w:rsid w:val="009D33EB"/>
    <w:rsid w:val="009D3CE1"/>
    <w:rsid w:val="009D4140"/>
    <w:rsid w:val="009D43D8"/>
    <w:rsid w:val="009D468B"/>
    <w:rsid w:val="009D507B"/>
    <w:rsid w:val="009D5283"/>
    <w:rsid w:val="009D53DA"/>
    <w:rsid w:val="009D62D9"/>
    <w:rsid w:val="009D6C51"/>
    <w:rsid w:val="009D7494"/>
    <w:rsid w:val="009D7B01"/>
    <w:rsid w:val="009E090A"/>
    <w:rsid w:val="009E0F2D"/>
    <w:rsid w:val="009E17DD"/>
    <w:rsid w:val="009E27E6"/>
    <w:rsid w:val="009E2966"/>
    <w:rsid w:val="009E2F61"/>
    <w:rsid w:val="009E3202"/>
    <w:rsid w:val="009E372D"/>
    <w:rsid w:val="009E38D9"/>
    <w:rsid w:val="009E3F5A"/>
    <w:rsid w:val="009E4E0B"/>
    <w:rsid w:val="009E6125"/>
    <w:rsid w:val="009E6F7E"/>
    <w:rsid w:val="009E7941"/>
    <w:rsid w:val="009E7C15"/>
    <w:rsid w:val="009F0A4E"/>
    <w:rsid w:val="009F10C5"/>
    <w:rsid w:val="009F1CCB"/>
    <w:rsid w:val="009F2AB0"/>
    <w:rsid w:val="009F2CDC"/>
    <w:rsid w:val="009F2EF5"/>
    <w:rsid w:val="009F32D0"/>
    <w:rsid w:val="009F3746"/>
    <w:rsid w:val="009F3B11"/>
    <w:rsid w:val="009F3D41"/>
    <w:rsid w:val="009F46B5"/>
    <w:rsid w:val="009F46E4"/>
    <w:rsid w:val="009F54AD"/>
    <w:rsid w:val="009F5C09"/>
    <w:rsid w:val="009F5F49"/>
    <w:rsid w:val="009F61ED"/>
    <w:rsid w:val="009F6D40"/>
    <w:rsid w:val="009F7788"/>
    <w:rsid w:val="00A0071E"/>
    <w:rsid w:val="00A00889"/>
    <w:rsid w:val="00A00A7B"/>
    <w:rsid w:val="00A012AB"/>
    <w:rsid w:val="00A017FB"/>
    <w:rsid w:val="00A019D2"/>
    <w:rsid w:val="00A01F62"/>
    <w:rsid w:val="00A02440"/>
    <w:rsid w:val="00A033F6"/>
    <w:rsid w:val="00A035F8"/>
    <w:rsid w:val="00A036EC"/>
    <w:rsid w:val="00A037CC"/>
    <w:rsid w:val="00A03929"/>
    <w:rsid w:val="00A03A69"/>
    <w:rsid w:val="00A04856"/>
    <w:rsid w:val="00A04B89"/>
    <w:rsid w:val="00A05419"/>
    <w:rsid w:val="00A05A5B"/>
    <w:rsid w:val="00A068DC"/>
    <w:rsid w:val="00A069AA"/>
    <w:rsid w:val="00A06CE6"/>
    <w:rsid w:val="00A07ABF"/>
    <w:rsid w:val="00A10BE1"/>
    <w:rsid w:val="00A1106F"/>
    <w:rsid w:val="00A114BC"/>
    <w:rsid w:val="00A126A2"/>
    <w:rsid w:val="00A127BE"/>
    <w:rsid w:val="00A12852"/>
    <w:rsid w:val="00A12A56"/>
    <w:rsid w:val="00A13671"/>
    <w:rsid w:val="00A137C1"/>
    <w:rsid w:val="00A13D3F"/>
    <w:rsid w:val="00A1450D"/>
    <w:rsid w:val="00A149E0"/>
    <w:rsid w:val="00A14D52"/>
    <w:rsid w:val="00A14DDB"/>
    <w:rsid w:val="00A15679"/>
    <w:rsid w:val="00A15A8A"/>
    <w:rsid w:val="00A15E49"/>
    <w:rsid w:val="00A165F2"/>
    <w:rsid w:val="00A17A57"/>
    <w:rsid w:val="00A17A93"/>
    <w:rsid w:val="00A2166E"/>
    <w:rsid w:val="00A21730"/>
    <w:rsid w:val="00A21B24"/>
    <w:rsid w:val="00A21B75"/>
    <w:rsid w:val="00A22639"/>
    <w:rsid w:val="00A22736"/>
    <w:rsid w:val="00A22BCF"/>
    <w:rsid w:val="00A22D04"/>
    <w:rsid w:val="00A2411B"/>
    <w:rsid w:val="00A24F43"/>
    <w:rsid w:val="00A25224"/>
    <w:rsid w:val="00A2531C"/>
    <w:rsid w:val="00A253CA"/>
    <w:rsid w:val="00A261D6"/>
    <w:rsid w:val="00A261FC"/>
    <w:rsid w:val="00A2740A"/>
    <w:rsid w:val="00A27BF2"/>
    <w:rsid w:val="00A3044A"/>
    <w:rsid w:val="00A30A75"/>
    <w:rsid w:val="00A30ED3"/>
    <w:rsid w:val="00A31D19"/>
    <w:rsid w:val="00A320E8"/>
    <w:rsid w:val="00A32D27"/>
    <w:rsid w:val="00A33760"/>
    <w:rsid w:val="00A33EF1"/>
    <w:rsid w:val="00A33F13"/>
    <w:rsid w:val="00A33F6D"/>
    <w:rsid w:val="00A34093"/>
    <w:rsid w:val="00A34CA9"/>
    <w:rsid w:val="00A35FE6"/>
    <w:rsid w:val="00A365F0"/>
    <w:rsid w:val="00A36AFF"/>
    <w:rsid w:val="00A37DB0"/>
    <w:rsid w:val="00A40125"/>
    <w:rsid w:val="00A408D2"/>
    <w:rsid w:val="00A41191"/>
    <w:rsid w:val="00A4120C"/>
    <w:rsid w:val="00A418F8"/>
    <w:rsid w:val="00A4194D"/>
    <w:rsid w:val="00A41B08"/>
    <w:rsid w:val="00A4219B"/>
    <w:rsid w:val="00A4229D"/>
    <w:rsid w:val="00A4320A"/>
    <w:rsid w:val="00A441BF"/>
    <w:rsid w:val="00A44F66"/>
    <w:rsid w:val="00A46595"/>
    <w:rsid w:val="00A46A98"/>
    <w:rsid w:val="00A473CE"/>
    <w:rsid w:val="00A47720"/>
    <w:rsid w:val="00A50230"/>
    <w:rsid w:val="00A507FD"/>
    <w:rsid w:val="00A509F4"/>
    <w:rsid w:val="00A50D6F"/>
    <w:rsid w:val="00A517DF"/>
    <w:rsid w:val="00A519EC"/>
    <w:rsid w:val="00A51B6B"/>
    <w:rsid w:val="00A52476"/>
    <w:rsid w:val="00A52BB6"/>
    <w:rsid w:val="00A52EFD"/>
    <w:rsid w:val="00A5492B"/>
    <w:rsid w:val="00A569E5"/>
    <w:rsid w:val="00A56F45"/>
    <w:rsid w:val="00A5729F"/>
    <w:rsid w:val="00A5790B"/>
    <w:rsid w:val="00A579DD"/>
    <w:rsid w:val="00A6010C"/>
    <w:rsid w:val="00A60327"/>
    <w:rsid w:val="00A603A1"/>
    <w:rsid w:val="00A616C3"/>
    <w:rsid w:val="00A61C41"/>
    <w:rsid w:val="00A62439"/>
    <w:rsid w:val="00A62521"/>
    <w:rsid w:val="00A62892"/>
    <w:rsid w:val="00A628FF"/>
    <w:rsid w:val="00A633C2"/>
    <w:rsid w:val="00A636DE"/>
    <w:rsid w:val="00A63761"/>
    <w:rsid w:val="00A653F3"/>
    <w:rsid w:val="00A65CFB"/>
    <w:rsid w:val="00A65FAC"/>
    <w:rsid w:val="00A660DA"/>
    <w:rsid w:val="00A674AB"/>
    <w:rsid w:val="00A67CE8"/>
    <w:rsid w:val="00A67CEF"/>
    <w:rsid w:val="00A67D72"/>
    <w:rsid w:val="00A70A0D"/>
    <w:rsid w:val="00A71DE4"/>
    <w:rsid w:val="00A7265A"/>
    <w:rsid w:val="00A7425B"/>
    <w:rsid w:val="00A74453"/>
    <w:rsid w:val="00A75081"/>
    <w:rsid w:val="00A7608B"/>
    <w:rsid w:val="00A7679B"/>
    <w:rsid w:val="00A76EDE"/>
    <w:rsid w:val="00A76F38"/>
    <w:rsid w:val="00A76F58"/>
    <w:rsid w:val="00A770BE"/>
    <w:rsid w:val="00A803C8"/>
    <w:rsid w:val="00A80904"/>
    <w:rsid w:val="00A809D6"/>
    <w:rsid w:val="00A80FB5"/>
    <w:rsid w:val="00A8106D"/>
    <w:rsid w:val="00A81173"/>
    <w:rsid w:val="00A815A3"/>
    <w:rsid w:val="00A8171E"/>
    <w:rsid w:val="00A8228D"/>
    <w:rsid w:val="00A82D8A"/>
    <w:rsid w:val="00A82E61"/>
    <w:rsid w:val="00A82F69"/>
    <w:rsid w:val="00A83093"/>
    <w:rsid w:val="00A830BB"/>
    <w:rsid w:val="00A83384"/>
    <w:rsid w:val="00A83B3A"/>
    <w:rsid w:val="00A84001"/>
    <w:rsid w:val="00A843E9"/>
    <w:rsid w:val="00A84DDC"/>
    <w:rsid w:val="00A84F25"/>
    <w:rsid w:val="00A857B0"/>
    <w:rsid w:val="00A87788"/>
    <w:rsid w:val="00A903B4"/>
    <w:rsid w:val="00A9151F"/>
    <w:rsid w:val="00A91DA2"/>
    <w:rsid w:val="00A920AE"/>
    <w:rsid w:val="00A92325"/>
    <w:rsid w:val="00A926DA"/>
    <w:rsid w:val="00A92E59"/>
    <w:rsid w:val="00A93120"/>
    <w:rsid w:val="00A93BF1"/>
    <w:rsid w:val="00A9406B"/>
    <w:rsid w:val="00A943F3"/>
    <w:rsid w:val="00A94974"/>
    <w:rsid w:val="00A94E8B"/>
    <w:rsid w:val="00A94F84"/>
    <w:rsid w:val="00A95959"/>
    <w:rsid w:val="00A95A26"/>
    <w:rsid w:val="00A96BA8"/>
    <w:rsid w:val="00AA1678"/>
    <w:rsid w:val="00AA1BDF"/>
    <w:rsid w:val="00AA1D7B"/>
    <w:rsid w:val="00AA21A9"/>
    <w:rsid w:val="00AA232D"/>
    <w:rsid w:val="00AA2846"/>
    <w:rsid w:val="00AA29AB"/>
    <w:rsid w:val="00AA346B"/>
    <w:rsid w:val="00AA4CD5"/>
    <w:rsid w:val="00AA5680"/>
    <w:rsid w:val="00AA6853"/>
    <w:rsid w:val="00AA6A27"/>
    <w:rsid w:val="00AA6DE7"/>
    <w:rsid w:val="00AA7819"/>
    <w:rsid w:val="00AA7FF4"/>
    <w:rsid w:val="00AB00F8"/>
    <w:rsid w:val="00AB1A22"/>
    <w:rsid w:val="00AB2258"/>
    <w:rsid w:val="00AB29C0"/>
    <w:rsid w:val="00AB2BB9"/>
    <w:rsid w:val="00AB2F96"/>
    <w:rsid w:val="00AB3C7F"/>
    <w:rsid w:val="00AB4205"/>
    <w:rsid w:val="00AB4376"/>
    <w:rsid w:val="00AB4869"/>
    <w:rsid w:val="00AB73DF"/>
    <w:rsid w:val="00AB7609"/>
    <w:rsid w:val="00AB7695"/>
    <w:rsid w:val="00AC0233"/>
    <w:rsid w:val="00AC1475"/>
    <w:rsid w:val="00AC2821"/>
    <w:rsid w:val="00AC2D6F"/>
    <w:rsid w:val="00AC2E40"/>
    <w:rsid w:val="00AC3690"/>
    <w:rsid w:val="00AC3BF8"/>
    <w:rsid w:val="00AC3CA3"/>
    <w:rsid w:val="00AC3FF0"/>
    <w:rsid w:val="00AC41FD"/>
    <w:rsid w:val="00AC4F03"/>
    <w:rsid w:val="00AC5436"/>
    <w:rsid w:val="00AC54DD"/>
    <w:rsid w:val="00AC5E73"/>
    <w:rsid w:val="00AC67E2"/>
    <w:rsid w:val="00AC6C31"/>
    <w:rsid w:val="00AC7076"/>
    <w:rsid w:val="00AC77CD"/>
    <w:rsid w:val="00AC7ADA"/>
    <w:rsid w:val="00AC7D6D"/>
    <w:rsid w:val="00AD0353"/>
    <w:rsid w:val="00AD0526"/>
    <w:rsid w:val="00AD0E29"/>
    <w:rsid w:val="00AD13E3"/>
    <w:rsid w:val="00AD14D9"/>
    <w:rsid w:val="00AD1BBB"/>
    <w:rsid w:val="00AD26AF"/>
    <w:rsid w:val="00AD287A"/>
    <w:rsid w:val="00AD2FEF"/>
    <w:rsid w:val="00AD3016"/>
    <w:rsid w:val="00AD35EC"/>
    <w:rsid w:val="00AD3CFE"/>
    <w:rsid w:val="00AD4531"/>
    <w:rsid w:val="00AD48D8"/>
    <w:rsid w:val="00AD49ED"/>
    <w:rsid w:val="00AD4A3C"/>
    <w:rsid w:val="00AD515B"/>
    <w:rsid w:val="00AD52B3"/>
    <w:rsid w:val="00AD5651"/>
    <w:rsid w:val="00AD640A"/>
    <w:rsid w:val="00AD667C"/>
    <w:rsid w:val="00AD6CD4"/>
    <w:rsid w:val="00AD71F3"/>
    <w:rsid w:val="00AD7A91"/>
    <w:rsid w:val="00AD7CDE"/>
    <w:rsid w:val="00AD7E73"/>
    <w:rsid w:val="00AD7E8C"/>
    <w:rsid w:val="00AE0375"/>
    <w:rsid w:val="00AE1FDC"/>
    <w:rsid w:val="00AE25AF"/>
    <w:rsid w:val="00AE3479"/>
    <w:rsid w:val="00AE3AF2"/>
    <w:rsid w:val="00AE469A"/>
    <w:rsid w:val="00AE52EC"/>
    <w:rsid w:val="00AE5CF2"/>
    <w:rsid w:val="00AE6673"/>
    <w:rsid w:val="00AE6A8D"/>
    <w:rsid w:val="00AE6DBE"/>
    <w:rsid w:val="00AE7653"/>
    <w:rsid w:val="00AE7D9B"/>
    <w:rsid w:val="00AE7F77"/>
    <w:rsid w:val="00AE7F9B"/>
    <w:rsid w:val="00AF07C2"/>
    <w:rsid w:val="00AF0DDD"/>
    <w:rsid w:val="00AF0F1D"/>
    <w:rsid w:val="00AF14AE"/>
    <w:rsid w:val="00AF178D"/>
    <w:rsid w:val="00AF1A92"/>
    <w:rsid w:val="00AF230A"/>
    <w:rsid w:val="00AF250B"/>
    <w:rsid w:val="00AF35D6"/>
    <w:rsid w:val="00AF39B4"/>
    <w:rsid w:val="00AF3CE1"/>
    <w:rsid w:val="00AF3F4E"/>
    <w:rsid w:val="00AF4F8C"/>
    <w:rsid w:val="00AF4F9E"/>
    <w:rsid w:val="00AF5494"/>
    <w:rsid w:val="00AF5C68"/>
    <w:rsid w:val="00AF5E41"/>
    <w:rsid w:val="00AF6461"/>
    <w:rsid w:val="00AF6728"/>
    <w:rsid w:val="00AF7331"/>
    <w:rsid w:val="00AF75B0"/>
    <w:rsid w:val="00AF794B"/>
    <w:rsid w:val="00AF7D26"/>
    <w:rsid w:val="00AF7D5C"/>
    <w:rsid w:val="00B0073D"/>
    <w:rsid w:val="00B01200"/>
    <w:rsid w:val="00B01B9B"/>
    <w:rsid w:val="00B01DCA"/>
    <w:rsid w:val="00B01EA1"/>
    <w:rsid w:val="00B023D9"/>
    <w:rsid w:val="00B02F50"/>
    <w:rsid w:val="00B039CD"/>
    <w:rsid w:val="00B03E1C"/>
    <w:rsid w:val="00B047B9"/>
    <w:rsid w:val="00B0491A"/>
    <w:rsid w:val="00B04AD9"/>
    <w:rsid w:val="00B051B1"/>
    <w:rsid w:val="00B0525F"/>
    <w:rsid w:val="00B05BC1"/>
    <w:rsid w:val="00B05D9B"/>
    <w:rsid w:val="00B05EA4"/>
    <w:rsid w:val="00B061F6"/>
    <w:rsid w:val="00B062E0"/>
    <w:rsid w:val="00B06681"/>
    <w:rsid w:val="00B06B4A"/>
    <w:rsid w:val="00B06C29"/>
    <w:rsid w:val="00B06D9E"/>
    <w:rsid w:val="00B071D2"/>
    <w:rsid w:val="00B07A82"/>
    <w:rsid w:val="00B1002F"/>
    <w:rsid w:val="00B10FF1"/>
    <w:rsid w:val="00B115FF"/>
    <w:rsid w:val="00B11858"/>
    <w:rsid w:val="00B11B5C"/>
    <w:rsid w:val="00B121DC"/>
    <w:rsid w:val="00B1248B"/>
    <w:rsid w:val="00B132C6"/>
    <w:rsid w:val="00B13342"/>
    <w:rsid w:val="00B1425A"/>
    <w:rsid w:val="00B149C3"/>
    <w:rsid w:val="00B14E27"/>
    <w:rsid w:val="00B15ADE"/>
    <w:rsid w:val="00B17567"/>
    <w:rsid w:val="00B176D0"/>
    <w:rsid w:val="00B17A03"/>
    <w:rsid w:val="00B17AC9"/>
    <w:rsid w:val="00B20FEB"/>
    <w:rsid w:val="00B214E1"/>
    <w:rsid w:val="00B21BFE"/>
    <w:rsid w:val="00B22004"/>
    <w:rsid w:val="00B22075"/>
    <w:rsid w:val="00B2297C"/>
    <w:rsid w:val="00B229E3"/>
    <w:rsid w:val="00B22AA3"/>
    <w:rsid w:val="00B233BC"/>
    <w:rsid w:val="00B23658"/>
    <w:rsid w:val="00B257FA"/>
    <w:rsid w:val="00B259FA"/>
    <w:rsid w:val="00B25A7C"/>
    <w:rsid w:val="00B25B3C"/>
    <w:rsid w:val="00B25B4D"/>
    <w:rsid w:val="00B25C7F"/>
    <w:rsid w:val="00B25CC2"/>
    <w:rsid w:val="00B26AAD"/>
    <w:rsid w:val="00B27191"/>
    <w:rsid w:val="00B27372"/>
    <w:rsid w:val="00B2753C"/>
    <w:rsid w:val="00B277BF"/>
    <w:rsid w:val="00B27BF6"/>
    <w:rsid w:val="00B27D79"/>
    <w:rsid w:val="00B309E9"/>
    <w:rsid w:val="00B30E0E"/>
    <w:rsid w:val="00B30E92"/>
    <w:rsid w:val="00B3121B"/>
    <w:rsid w:val="00B31D03"/>
    <w:rsid w:val="00B322CA"/>
    <w:rsid w:val="00B327DC"/>
    <w:rsid w:val="00B32BD1"/>
    <w:rsid w:val="00B335FA"/>
    <w:rsid w:val="00B337F9"/>
    <w:rsid w:val="00B33903"/>
    <w:rsid w:val="00B33E01"/>
    <w:rsid w:val="00B348B3"/>
    <w:rsid w:val="00B348B5"/>
    <w:rsid w:val="00B34E76"/>
    <w:rsid w:val="00B357D7"/>
    <w:rsid w:val="00B3641B"/>
    <w:rsid w:val="00B37C22"/>
    <w:rsid w:val="00B37C33"/>
    <w:rsid w:val="00B37F1A"/>
    <w:rsid w:val="00B404E1"/>
    <w:rsid w:val="00B407A2"/>
    <w:rsid w:val="00B407E0"/>
    <w:rsid w:val="00B41731"/>
    <w:rsid w:val="00B41AA6"/>
    <w:rsid w:val="00B4237F"/>
    <w:rsid w:val="00B4286A"/>
    <w:rsid w:val="00B43470"/>
    <w:rsid w:val="00B43880"/>
    <w:rsid w:val="00B43946"/>
    <w:rsid w:val="00B43AD4"/>
    <w:rsid w:val="00B43C24"/>
    <w:rsid w:val="00B43D13"/>
    <w:rsid w:val="00B44311"/>
    <w:rsid w:val="00B445A5"/>
    <w:rsid w:val="00B4473F"/>
    <w:rsid w:val="00B44752"/>
    <w:rsid w:val="00B448C3"/>
    <w:rsid w:val="00B44C72"/>
    <w:rsid w:val="00B44D27"/>
    <w:rsid w:val="00B451A4"/>
    <w:rsid w:val="00B45393"/>
    <w:rsid w:val="00B46182"/>
    <w:rsid w:val="00B46990"/>
    <w:rsid w:val="00B469E9"/>
    <w:rsid w:val="00B50722"/>
    <w:rsid w:val="00B50777"/>
    <w:rsid w:val="00B50E8C"/>
    <w:rsid w:val="00B51449"/>
    <w:rsid w:val="00B51A3F"/>
    <w:rsid w:val="00B521BB"/>
    <w:rsid w:val="00B524EF"/>
    <w:rsid w:val="00B52669"/>
    <w:rsid w:val="00B52679"/>
    <w:rsid w:val="00B5271A"/>
    <w:rsid w:val="00B52C5E"/>
    <w:rsid w:val="00B53768"/>
    <w:rsid w:val="00B5421B"/>
    <w:rsid w:val="00B54352"/>
    <w:rsid w:val="00B5468A"/>
    <w:rsid w:val="00B5470B"/>
    <w:rsid w:val="00B54F1E"/>
    <w:rsid w:val="00B55A2A"/>
    <w:rsid w:val="00B56361"/>
    <w:rsid w:val="00B565F1"/>
    <w:rsid w:val="00B566AF"/>
    <w:rsid w:val="00B568BC"/>
    <w:rsid w:val="00B571D4"/>
    <w:rsid w:val="00B57C29"/>
    <w:rsid w:val="00B60194"/>
    <w:rsid w:val="00B60B3C"/>
    <w:rsid w:val="00B60D36"/>
    <w:rsid w:val="00B60D69"/>
    <w:rsid w:val="00B60FD0"/>
    <w:rsid w:val="00B6158E"/>
    <w:rsid w:val="00B61D0A"/>
    <w:rsid w:val="00B622C7"/>
    <w:rsid w:val="00B62FD4"/>
    <w:rsid w:val="00B630D3"/>
    <w:rsid w:val="00B64523"/>
    <w:rsid w:val="00B64AFE"/>
    <w:rsid w:val="00B6520E"/>
    <w:rsid w:val="00B65767"/>
    <w:rsid w:val="00B66009"/>
    <w:rsid w:val="00B66915"/>
    <w:rsid w:val="00B6730E"/>
    <w:rsid w:val="00B67F39"/>
    <w:rsid w:val="00B7021D"/>
    <w:rsid w:val="00B70629"/>
    <w:rsid w:val="00B70F4F"/>
    <w:rsid w:val="00B710CE"/>
    <w:rsid w:val="00B71794"/>
    <w:rsid w:val="00B71822"/>
    <w:rsid w:val="00B71CA7"/>
    <w:rsid w:val="00B71CE0"/>
    <w:rsid w:val="00B71E7A"/>
    <w:rsid w:val="00B720E7"/>
    <w:rsid w:val="00B7393B"/>
    <w:rsid w:val="00B73FDE"/>
    <w:rsid w:val="00B740C4"/>
    <w:rsid w:val="00B749DB"/>
    <w:rsid w:val="00B74B39"/>
    <w:rsid w:val="00B74B5A"/>
    <w:rsid w:val="00B75217"/>
    <w:rsid w:val="00B76468"/>
    <w:rsid w:val="00B76F3E"/>
    <w:rsid w:val="00B77523"/>
    <w:rsid w:val="00B77854"/>
    <w:rsid w:val="00B77A6F"/>
    <w:rsid w:val="00B77C56"/>
    <w:rsid w:val="00B77E21"/>
    <w:rsid w:val="00B802AE"/>
    <w:rsid w:val="00B803AD"/>
    <w:rsid w:val="00B80507"/>
    <w:rsid w:val="00B80BB7"/>
    <w:rsid w:val="00B80FF5"/>
    <w:rsid w:val="00B817DC"/>
    <w:rsid w:val="00B8328E"/>
    <w:rsid w:val="00B83626"/>
    <w:rsid w:val="00B83986"/>
    <w:rsid w:val="00B839AF"/>
    <w:rsid w:val="00B839E2"/>
    <w:rsid w:val="00B83B52"/>
    <w:rsid w:val="00B83D53"/>
    <w:rsid w:val="00B8472E"/>
    <w:rsid w:val="00B84C2A"/>
    <w:rsid w:val="00B85D91"/>
    <w:rsid w:val="00B85F08"/>
    <w:rsid w:val="00B86C5F"/>
    <w:rsid w:val="00B8709D"/>
    <w:rsid w:val="00B87A10"/>
    <w:rsid w:val="00B9045E"/>
    <w:rsid w:val="00B90A48"/>
    <w:rsid w:val="00B90B6F"/>
    <w:rsid w:val="00B90FAC"/>
    <w:rsid w:val="00B9110B"/>
    <w:rsid w:val="00B912F4"/>
    <w:rsid w:val="00B917BF"/>
    <w:rsid w:val="00B91F98"/>
    <w:rsid w:val="00B92386"/>
    <w:rsid w:val="00B92A9A"/>
    <w:rsid w:val="00B93474"/>
    <w:rsid w:val="00B93960"/>
    <w:rsid w:val="00B93A73"/>
    <w:rsid w:val="00B94937"/>
    <w:rsid w:val="00B94EB7"/>
    <w:rsid w:val="00B94ED7"/>
    <w:rsid w:val="00B95205"/>
    <w:rsid w:val="00B9567C"/>
    <w:rsid w:val="00B96072"/>
    <w:rsid w:val="00B96B1B"/>
    <w:rsid w:val="00B96B32"/>
    <w:rsid w:val="00BA05AB"/>
    <w:rsid w:val="00BA0EBA"/>
    <w:rsid w:val="00BA1493"/>
    <w:rsid w:val="00BA2349"/>
    <w:rsid w:val="00BA3159"/>
    <w:rsid w:val="00BA34F5"/>
    <w:rsid w:val="00BA408A"/>
    <w:rsid w:val="00BA40D1"/>
    <w:rsid w:val="00BA43B4"/>
    <w:rsid w:val="00BA4C9E"/>
    <w:rsid w:val="00BA5432"/>
    <w:rsid w:val="00BA5DB7"/>
    <w:rsid w:val="00BA6DED"/>
    <w:rsid w:val="00BA746B"/>
    <w:rsid w:val="00BA7635"/>
    <w:rsid w:val="00BA7723"/>
    <w:rsid w:val="00BB1125"/>
    <w:rsid w:val="00BB1727"/>
    <w:rsid w:val="00BB2616"/>
    <w:rsid w:val="00BB337D"/>
    <w:rsid w:val="00BB3929"/>
    <w:rsid w:val="00BB66E2"/>
    <w:rsid w:val="00BB6BEC"/>
    <w:rsid w:val="00BB6D53"/>
    <w:rsid w:val="00BB6EF4"/>
    <w:rsid w:val="00BB7033"/>
    <w:rsid w:val="00BB7038"/>
    <w:rsid w:val="00BB7D8F"/>
    <w:rsid w:val="00BC01B5"/>
    <w:rsid w:val="00BC065B"/>
    <w:rsid w:val="00BC0D94"/>
    <w:rsid w:val="00BC0EE6"/>
    <w:rsid w:val="00BC0FA5"/>
    <w:rsid w:val="00BC15FF"/>
    <w:rsid w:val="00BC1939"/>
    <w:rsid w:val="00BC1F6F"/>
    <w:rsid w:val="00BC2C1D"/>
    <w:rsid w:val="00BC2E43"/>
    <w:rsid w:val="00BC314C"/>
    <w:rsid w:val="00BC459D"/>
    <w:rsid w:val="00BC499F"/>
    <w:rsid w:val="00BC49B3"/>
    <w:rsid w:val="00BC5537"/>
    <w:rsid w:val="00BC55BA"/>
    <w:rsid w:val="00BC6653"/>
    <w:rsid w:val="00BC6776"/>
    <w:rsid w:val="00BC67FA"/>
    <w:rsid w:val="00BC79B8"/>
    <w:rsid w:val="00BD089E"/>
    <w:rsid w:val="00BD10F0"/>
    <w:rsid w:val="00BD19CA"/>
    <w:rsid w:val="00BD1CCD"/>
    <w:rsid w:val="00BD21E8"/>
    <w:rsid w:val="00BD25F7"/>
    <w:rsid w:val="00BD297C"/>
    <w:rsid w:val="00BD2AE4"/>
    <w:rsid w:val="00BD4435"/>
    <w:rsid w:val="00BD4983"/>
    <w:rsid w:val="00BD4E64"/>
    <w:rsid w:val="00BD521D"/>
    <w:rsid w:val="00BD5221"/>
    <w:rsid w:val="00BD53A2"/>
    <w:rsid w:val="00BD5468"/>
    <w:rsid w:val="00BD58E8"/>
    <w:rsid w:val="00BD5D8D"/>
    <w:rsid w:val="00BD688A"/>
    <w:rsid w:val="00BD7090"/>
    <w:rsid w:val="00BD70D3"/>
    <w:rsid w:val="00BD70E1"/>
    <w:rsid w:val="00BD71F1"/>
    <w:rsid w:val="00BD73DA"/>
    <w:rsid w:val="00BD7871"/>
    <w:rsid w:val="00BD7EF9"/>
    <w:rsid w:val="00BD7F2B"/>
    <w:rsid w:val="00BE1691"/>
    <w:rsid w:val="00BE1ADD"/>
    <w:rsid w:val="00BE2861"/>
    <w:rsid w:val="00BE2C82"/>
    <w:rsid w:val="00BE385B"/>
    <w:rsid w:val="00BE3B5E"/>
    <w:rsid w:val="00BE3E2F"/>
    <w:rsid w:val="00BE4727"/>
    <w:rsid w:val="00BE4C31"/>
    <w:rsid w:val="00BE569B"/>
    <w:rsid w:val="00BE60DC"/>
    <w:rsid w:val="00BE6A97"/>
    <w:rsid w:val="00BE70FD"/>
    <w:rsid w:val="00BE72C6"/>
    <w:rsid w:val="00BE7748"/>
    <w:rsid w:val="00BF072A"/>
    <w:rsid w:val="00BF0EDF"/>
    <w:rsid w:val="00BF10D6"/>
    <w:rsid w:val="00BF125C"/>
    <w:rsid w:val="00BF14CC"/>
    <w:rsid w:val="00BF1B37"/>
    <w:rsid w:val="00BF32EE"/>
    <w:rsid w:val="00BF35EC"/>
    <w:rsid w:val="00BF360D"/>
    <w:rsid w:val="00BF3DE1"/>
    <w:rsid w:val="00BF46FA"/>
    <w:rsid w:val="00BF4B8F"/>
    <w:rsid w:val="00BF4DC8"/>
    <w:rsid w:val="00BF5961"/>
    <w:rsid w:val="00BF5C98"/>
    <w:rsid w:val="00BF5F8B"/>
    <w:rsid w:val="00BF625B"/>
    <w:rsid w:val="00BF6EB8"/>
    <w:rsid w:val="00BF75A6"/>
    <w:rsid w:val="00BF7CC2"/>
    <w:rsid w:val="00C0005F"/>
    <w:rsid w:val="00C00265"/>
    <w:rsid w:val="00C00FB4"/>
    <w:rsid w:val="00C0147F"/>
    <w:rsid w:val="00C0184A"/>
    <w:rsid w:val="00C030C1"/>
    <w:rsid w:val="00C03E4D"/>
    <w:rsid w:val="00C061B9"/>
    <w:rsid w:val="00C0783F"/>
    <w:rsid w:val="00C102D9"/>
    <w:rsid w:val="00C107D5"/>
    <w:rsid w:val="00C10E9C"/>
    <w:rsid w:val="00C1209A"/>
    <w:rsid w:val="00C1289E"/>
    <w:rsid w:val="00C12C31"/>
    <w:rsid w:val="00C12F24"/>
    <w:rsid w:val="00C12F29"/>
    <w:rsid w:val="00C130EC"/>
    <w:rsid w:val="00C13700"/>
    <w:rsid w:val="00C144F3"/>
    <w:rsid w:val="00C15270"/>
    <w:rsid w:val="00C1559E"/>
    <w:rsid w:val="00C15A41"/>
    <w:rsid w:val="00C15C3F"/>
    <w:rsid w:val="00C16687"/>
    <w:rsid w:val="00C16A00"/>
    <w:rsid w:val="00C16FF6"/>
    <w:rsid w:val="00C20766"/>
    <w:rsid w:val="00C207C2"/>
    <w:rsid w:val="00C20876"/>
    <w:rsid w:val="00C20965"/>
    <w:rsid w:val="00C209D8"/>
    <w:rsid w:val="00C21323"/>
    <w:rsid w:val="00C21804"/>
    <w:rsid w:val="00C225A4"/>
    <w:rsid w:val="00C22DD6"/>
    <w:rsid w:val="00C22E4A"/>
    <w:rsid w:val="00C22E9D"/>
    <w:rsid w:val="00C235A6"/>
    <w:rsid w:val="00C23CAC"/>
    <w:rsid w:val="00C2455B"/>
    <w:rsid w:val="00C24C12"/>
    <w:rsid w:val="00C260A4"/>
    <w:rsid w:val="00C27270"/>
    <w:rsid w:val="00C275C5"/>
    <w:rsid w:val="00C27835"/>
    <w:rsid w:val="00C27EE7"/>
    <w:rsid w:val="00C30BDA"/>
    <w:rsid w:val="00C30CB9"/>
    <w:rsid w:val="00C30CC1"/>
    <w:rsid w:val="00C313B9"/>
    <w:rsid w:val="00C31471"/>
    <w:rsid w:val="00C314AD"/>
    <w:rsid w:val="00C31769"/>
    <w:rsid w:val="00C32669"/>
    <w:rsid w:val="00C32A37"/>
    <w:rsid w:val="00C33B81"/>
    <w:rsid w:val="00C33D9E"/>
    <w:rsid w:val="00C3408D"/>
    <w:rsid w:val="00C3473D"/>
    <w:rsid w:val="00C34B9C"/>
    <w:rsid w:val="00C34DA1"/>
    <w:rsid w:val="00C364E8"/>
    <w:rsid w:val="00C36C8E"/>
    <w:rsid w:val="00C36D73"/>
    <w:rsid w:val="00C36F2A"/>
    <w:rsid w:val="00C3775E"/>
    <w:rsid w:val="00C404F1"/>
    <w:rsid w:val="00C40C77"/>
    <w:rsid w:val="00C40FA8"/>
    <w:rsid w:val="00C417B1"/>
    <w:rsid w:val="00C428C8"/>
    <w:rsid w:val="00C42C54"/>
    <w:rsid w:val="00C435C9"/>
    <w:rsid w:val="00C438B4"/>
    <w:rsid w:val="00C43E75"/>
    <w:rsid w:val="00C443CA"/>
    <w:rsid w:val="00C456C2"/>
    <w:rsid w:val="00C45B4F"/>
    <w:rsid w:val="00C45B9A"/>
    <w:rsid w:val="00C45BCC"/>
    <w:rsid w:val="00C466C6"/>
    <w:rsid w:val="00C46764"/>
    <w:rsid w:val="00C467CF"/>
    <w:rsid w:val="00C46CB7"/>
    <w:rsid w:val="00C473AB"/>
    <w:rsid w:val="00C508CD"/>
    <w:rsid w:val="00C50D41"/>
    <w:rsid w:val="00C51031"/>
    <w:rsid w:val="00C51275"/>
    <w:rsid w:val="00C518CA"/>
    <w:rsid w:val="00C522AE"/>
    <w:rsid w:val="00C53530"/>
    <w:rsid w:val="00C53A39"/>
    <w:rsid w:val="00C53E39"/>
    <w:rsid w:val="00C55EBC"/>
    <w:rsid w:val="00C56470"/>
    <w:rsid w:val="00C5671E"/>
    <w:rsid w:val="00C56A7D"/>
    <w:rsid w:val="00C57320"/>
    <w:rsid w:val="00C61002"/>
    <w:rsid w:val="00C61B23"/>
    <w:rsid w:val="00C62702"/>
    <w:rsid w:val="00C62B39"/>
    <w:rsid w:val="00C62C8A"/>
    <w:rsid w:val="00C652B1"/>
    <w:rsid w:val="00C657A2"/>
    <w:rsid w:val="00C65874"/>
    <w:rsid w:val="00C66A1A"/>
    <w:rsid w:val="00C66AB7"/>
    <w:rsid w:val="00C67CF4"/>
    <w:rsid w:val="00C705A8"/>
    <w:rsid w:val="00C70BEF"/>
    <w:rsid w:val="00C715EF"/>
    <w:rsid w:val="00C7346A"/>
    <w:rsid w:val="00C7374D"/>
    <w:rsid w:val="00C742AB"/>
    <w:rsid w:val="00C742F1"/>
    <w:rsid w:val="00C75009"/>
    <w:rsid w:val="00C76239"/>
    <w:rsid w:val="00C765D2"/>
    <w:rsid w:val="00C76CC0"/>
    <w:rsid w:val="00C77137"/>
    <w:rsid w:val="00C773C8"/>
    <w:rsid w:val="00C777DE"/>
    <w:rsid w:val="00C77D2C"/>
    <w:rsid w:val="00C80274"/>
    <w:rsid w:val="00C80D2A"/>
    <w:rsid w:val="00C82477"/>
    <w:rsid w:val="00C82BBE"/>
    <w:rsid w:val="00C832E2"/>
    <w:rsid w:val="00C83762"/>
    <w:rsid w:val="00C83B7F"/>
    <w:rsid w:val="00C83D93"/>
    <w:rsid w:val="00C84512"/>
    <w:rsid w:val="00C845E0"/>
    <w:rsid w:val="00C8476C"/>
    <w:rsid w:val="00C855AD"/>
    <w:rsid w:val="00C8590F"/>
    <w:rsid w:val="00C859FC"/>
    <w:rsid w:val="00C86275"/>
    <w:rsid w:val="00C863CF"/>
    <w:rsid w:val="00C87A52"/>
    <w:rsid w:val="00C9058C"/>
    <w:rsid w:val="00C909E5"/>
    <w:rsid w:val="00C90A1C"/>
    <w:rsid w:val="00C90CE8"/>
    <w:rsid w:val="00C91257"/>
    <w:rsid w:val="00C91E3F"/>
    <w:rsid w:val="00C92667"/>
    <w:rsid w:val="00C92843"/>
    <w:rsid w:val="00C928A0"/>
    <w:rsid w:val="00C929A9"/>
    <w:rsid w:val="00C93171"/>
    <w:rsid w:val="00C9332E"/>
    <w:rsid w:val="00C937E3"/>
    <w:rsid w:val="00C93852"/>
    <w:rsid w:val="00C93F73"/>
    <w:rsid w:val="00C94260"/>
    <w:rsid w:val="00C943AC"/>
    <w:rsid w:val="00C953F5"/>
    <w:rsid w:val="00C959DE"/>
    <w:rsid w:val="00C95C09"/>
    <w:rsid w:val="00C9656D"/>
    <w:rsid w:val="00C96AB7"/>
    <w:rsid w:val="00C973DB"/>
    <w:rsid w:val="00CA0843"/>
    <w:rsid w:val="00CA169D"/>
    <w:rsid w:val="00CA20A0"/>
    <w:rsid w:val="00CA27F6"/>
    <w:rsid w:val="00CA31B2"/>
    <w:rsid w:val="00CA4A0D"/>
    <w:rsid w:val="00CA4A9E"/>
    <w:rsid w:val="00CA4F0E"/>
    <w:rsid w:val="00CA4FCC"/>
    <w:rsid w:val="00CA5B91"/>
    <w:rsid w:val="00CA5BFE"/>
    <w:rsid w:val="00CA6A8C"/>
    <w:rsid w:val="00CA6C39"/>
    <w:rsid w:val="00CB108D"/>
    <w:rsid w:val="00CB1139"/>
    <w:rsid w:val="00CB160D"/>
    <w:rsid w:val="00CB304F"/>
    <w:rsid w:val="00CB37C6"/>
    <w:rsid w:val="00CB38DD"/>
    <w:rsid w:val="00CB3BF5"/>
    <w:rsid w:val="00CB410E"/>
    <w:rsid w:val="00CB4AA8"/>
    <w:rsid w:val="00CB55D9"/>
    <w:rsid w:val="00CB61E5"/>
    <w:rsid w:val="00CB6460"/>
    <w:rsid w:val="00CB6CBC"/>
    <w:rsid w:val="00CB7A88"/>
    <w:rsid w:val="00CB7C92"/>
    <w:rsid w:val="00CB7FBC"/>
    <w:rsid w:val="00CC0168"/>
    <w:rsid w:val="00CC0FE7"/>
    <w:rsid w:val="00CC1343"/>
    <w:rsid w:val="00CC1FC6"/>
    <w:rsid w:val="00CC1FEE"/>
    <w:rsid w:val="00CC2595"/>
    <w:rsid w:val="00CC2702"/>
    <w:rsid w:val="00CC2BE6"/>
    <w:rsid w:val="00CC300D"/>
    <w:rsid w:val="00CC3DC5"/>
    <w:rsid w:val="00CC4433"/>
    <w:rsid w:val="00CC4592"/>
    <w:rsid w:val="00CC4A4F"/>
    <w:rsid w:val="00CC4A87"/>
    <w:rsid w:val="00CC4EF1"/>
    <w:rsid w:val="00CC4FAD"/>
    <w:rsid w:val="00CC510E"/>
    <w:rsid w:val="00CC5C63"/>
    <w:rsid w:val="00CC7B3A"/>
    <w:rsid w:val="00CC7FF1"/>
    <w:rsid w:val="00CD0028"/>
    <w:rsid w:val="00CD0A4F"/>
    <w:rsid w:val="00CD0D94"/>
    <w:rsid w:val="00CD0DA2"/>
    <w:rsid w:val="00CD13CC"/>
    <w:rsid w:val="00CD26AE"/>
    <w:rsid w:val="00CD2875"/>
    <w:rsid w:val="00CD2F53"/>
    <w:rsid w:val="00CD309E"/>
    <w:rsid w:val="00CD33DA"/>
    <w:rsid w:val="00CD341A"/>
    <w:rsid w:val="00CD34B9"/>
    <w:rsid w:val="00CD3DE1"/>
    <w:rsid w:val="00CD3E7C"/>
    <w:rsid w:val="00CD406A"/>
    <w:rsid w:val="00CD4878"/>
    <w:rsid w:val="00CD4AEF"/>
    <w:rsid w:val="00CD556C"/>
    <w:rsid w:val="00CD5CF7"/>
    <w:rsid w:val="00CD6166"/>
    <w:rsid w:val="00CD7E64"/>
    <w:rsid w:val="00CE0256"/>
    <w:rsid w:val="00CE0362"/>
    <w:rsid w:val="00CE0A9D"/>
    <w:rsid w:val="00CE0FBA"/>
    <w:rsid w:val="00CE143B"/>
    <w:rsid w:val="00CE145F"/>
    <w:rsid w:val="00CE1939"/>
    <w:rsid w:val="00CE1978"/>
    <w:rsid w:val="00CE1D59"/>
    <w:rsid w:val="00CE21CE"/>
    <w:rsid w:val="00CE35B3"/>
    <w:rsid w:val="00CE3B27"/>
    <w:rsid w:val="00CE3F9F"/>
    <w:rsid w:val="00CE4DBC"/>
    <w:rsid w:val="00CE623D"/>
    <w:rsid w:val="00CE6285"/>
    <w:rsid w:val="00CE65D6"/>
    <w:rsid w:val="00CE6F37"/>
    <w:rsid w:val="00CE762E"/>
    <w:rsid w:val="00CE771B"/>
    <w:rsid w:val="00CE7C4E"/>
    <w:rsid w:val="00CF0BA4"/>
    <w:rsid w:val="00CF1BB6"/>
    <w:rsid w:val="00CF1DE1"/>
    <w:rsid w:val="00CF22B6"/>
    <w:rsid w:val="00CF24D1"/>
    <w:rsid w:val="00CF272D"/>
    <w:rsid w:val="00CF3919"/>
    <w:rsid w:val="00CF499E"/>
    <w:rsid w:val="00CF522F"/>
    <w:rsid w:val="00CF5794"/>
    <w:rsid w:val="00CF5849"/>
    <w:rsid w:val="00CF6CB6"/>
    <w:rsid w:val="00CF72BC"/>
    <w:rsid w:val="00CF742F"/>
    <w:rsid w:val="00CF77C9"/>
    <w:rsid w:val="00D006E0"/>
    <w:rsid w:val="00D008D0"/>
    <w:rsid w:val="00D00975"/>
    <w:rsid w:val="00D00BE3"/>
    <w:rsid w:val="00D01880"/>
    <w:rsid w:val="00D018D7"/>
    <w:rsid w:val="00D0233A"/>
    <w:rsid w:val="00D028AC"/>
    <w:rsid w:val="00D032C2"/>
    <w:rsid w:val="00D036BE"/>
    <w:rsid w:val="00D03AF4"/>
    <w:rsid w:val="00D0420E"/>
    <w:rsid w:val="00D04285"/>
    <w:rsid w:val="00D053E8"/>
    <w:rsid w:val="00D054C0"/>
    <w:rsid w:val="00D0608E"/>
    <w:rsid w:val="00D067D8"/>
    <w:rsid w:val="00D06C57"/>
    <w:rsid w:val="00D06D1A"/>
    <w:rsid w:val="00D076F7"/>
    <w:rsid w:val="00D07BEF"/>
    <w:rsid w:val="00D10021"/>
    <w:rsid w:val="00D1067C"/>
    <w:rsid w:val="00D1081A"/>
    <w:rsid w:val="00D1104A"/>
    <w:rsid w:val="00D11315"/>
    <w:rsid w:val="00D12293"/>
    <w:rsid w:val="00D122B7"/>
    <w:rsid w:val="00D12723"/>
    <w:rsid w:val="00D13304"/>
    <w:rsid w:val="00D1364E"/>
    <w:rsid w:val="00D13ABE"/>
    <w:rsid w:val="00D13F70"/>
    <w:rsid w:val="00D13F9B"/>
    <w:rsid w:val="00D1429B"/>
    <w:rsid w:val="00D1444E"/>
    <w:rsid w:val="00D14B9F"/>
    <w:rsid w:val="00D15150"/>
    <w:rsid w:val="00D151C9"/>
    <w:rsid w:val="00D152CE"/>
    <w:rsid w:val="00D15371"/>
    <w:rsid w:val="00D15853"/>
    <w:rsid w:val="00D16447"/>
    <w:rsid w:val="00D16960"/>
    <w:rsid w:val="00D1726F"/>
    <w:rsid w:val="00D17F42"/>
    <w:rsid w:val="00D20166"/>
    <w:rsid w:val="00D20489"/>
    <w:rsid w:val="00D207C6"/>
    <w:rsid w:val="00D210D2"/>
    <w:rsid w:val="00D212C1"/>
    <w:rsid w:val="00D21EB8"/>
    <w:rsid w:val="00D22776"/>
    <w:rsid w:val="00D22A91"/>
    <w:rsid w:val="00D22BA5"/>
    <w:rsid w:val="00D22E75"/>
    <w:rsid w:val="00D23013"/>
    <w:rsid w:val="00D234AE"/>
    <w:rsid w:val="00D2357D"/>
    <w:rsid w:val="00D2371D"/>
    <w:rsid w:val="00D23F69"/>
    <w:rsid w:val="00D24082"/>
    <w:rsid w:val="00D244AB"/>
    <w:rsid w:val="00D250C3"/>
    <w:rsid w:val="00D25D2A"/>
    <w:rsid w:val="00D26246"/>
    <w:rsid w:val="00D2693E"/>
    <w:rsid w:val="00D26A68"/>
    <w:rsid w:val="00D2708D"/>
    <w:rsid w:val="00D27175"/>
    <w:rsid w:val="00D30053"/>
    <w:rsid w:val="00D301EB"/>
    <w:rsid w:val="00D30599"/>
    <w:rsid w:val="00D30E53"/>
    <w:rsid w:val="00D317B7"/>
    <w:rsid w:val="00D319B9"/>
    <w:rsid w:val="00D31C9E"/>
    <w:rsid w:val="00D31F11"/>
    <w:rsid w:val="00D3201A"/>
    <w:rsid w:val="00D32A51"/>
    <w:rsid w:val="00D32A56"/>
    <w:rsid w:val="00D32EBE"/>
    <w:rsid w:val="00D33B82"/>
    <w:rsid w:val="00D33BBD"/>
    <w:rsid w:val="00D33C76"/>
    <w:rsid w:val="00D33D86"/>
    <w:rsid w:val="00D33D8B"/>
    <w:rsid w:val="00D33FF5"/>
    <w:rsid w:val="00D3409B"/>
    <w:rsid w:val="00D350F7"/>
    <w:rsid w:val="00D35307"/>
    <w:rsid w:val="00D35971"/>
    <w:rsid w:val="00D361DD"/>
    <w:rsid w:val="00D3634C"/>
    <w:rsid w:val="00D3646D"/>
    <w:rsid w:val="00D365E4"/>
    <w:rsid w:val="00D37002"/>
    <w:rsid w:val="00D37742"/>
    <w:rsid w:val="00D37FA7"/>
    <w:rsid w:val="00D400AD"/>
    <w:rsid w:val="00D40142"/>
    <w:rsid w:val="00D40A90"/>
    <w:rsid w:val="00D41F08"/>
    <w:rsid w:val="00D4205E"/>
    <w:rsid w:val="00D4238C"/>
    <w:rsid w:val="00D42A49"/>
    <w:rsid w:val="00D433CF"/>
    <w:rsid w:val="00D43431"/>
    <w:rsid w:val="00D4368F"/>
    <w:rsid w:val="00D438DB"/>
    <w:rsid w:val="00D45B79"/>
    <w:rsid w:val="00D46ADB"/>
    <w:rsid w:val="00D479D2"/>
    <w:rsid w:val="00D47A43"/>
    <w:rsid w:val="00D506E9"/>
    <w:rsid w:val="00D509D3"/>
    <w:rsid w:val="00D50FBA"/>
    <w:rsid w:val="00D510B6"/>
    <w:rsid w:val="00D510E7"/>
    <w:rsid w:val="00D52549"/>
    <w:rsid w:val="00D52CD7"/>
    <w:rsid w:val="00D53501"/>
    <w:rsid w:val="00D53DC7"/>
    <w:rsid w:val="00D541D0"/>
    <w:rsid w:val="00D543B7"/>
    <w:rsid w:val="00D546EA"/>
    <w:rsid w:val="00D547A8"/>
    <w:rsid w:val="00D5571C"/>
    <w:rsid w:val="00D56259"/>
    <w:rsid w:val="00D5657D"/>
    <w:rsid w:val="00D56F36"/>
    <w:rsid w:val="00D56F3E"/>
    <w:rsid w:val="00D56F9C"/>
    <w:rsid w:val="00D574C0"/>
    <w:rsid w:val="00D57AFD"/>
    <w:rsid w:val="00D60311"/>
    <w:rsid w:val="00D604AF"/>
    <w:rsid w:val="00D605FA"/>
    <w:rsid w:val="00D60CC5"/>
    <w:rsid w:val="00D60D49"/>
    <w:rsid w:val="00D60DEB"/>
    <w:rsid w:val="00D60F90"/>
    <w:rsid w:val="00D60FE1"/>
    <w:rsid w:val="00D61361"/>
    <w:rsid w:val="00D618E4"/>
    <w:rsid w:val="00D61DDD"/>
    <w:rsid w:val="00D622B1"/>
    <w:rsid w:val="00D62499"/>
    <w:rsid w:val="00D63174"/>
    <w:rsid w:val="00D637FA"/>
    <w:rsid w:val="00D63CF4"/>
    <w:rsid w:val="00D641F6"/>
    <w:rsid w:val="00D64ACB"/>
    <w:rsid w:val="00D6569C"/>
    <w:rsid w:val="00D65BA1"/>
    <w:rsid w:val="00D66AEC"/>
    <w:rsid w:val="00D70C8A"/>
    <w:rsid w:val="00D70CFB"/>
    <w:rsid w:val="00D7158E"/>
    <w:rsid w:val="00D7217D"/>
    <w:rsid w:val="00D7345D"/>
    <w:rsid w:val="00D73BF5"/>
    <w:rsid w:val="00D73D39"/>
    <w:rsid w:val="00D74145"/>
    <w:rsid w:val="00D74F5E"/>
    <w:rsid w:val="00D76193"/>
    <w:rsid w:val="00D764D4"/>
    <w:rsid w:val="00D76BBF"/>
    <w:rsid w:val="00D77685"/>
    <w:rsid w:val="00D80226"/>
    <w:rsid w:val="00D803A0"/>
    <w:rsid w:val="00D80469"/>
    <w:rsid w:val="00D806CC"/>
    <w:rsid w:val="00D8092A"/>
    <w:rsid w:val="00D80D48"/>
    <w:rsid w:val="00D8105B"/>
    <w:rsid w:val="00D813A5"/>
    <w:rsid w:val="00D818A0"/>
    <w:rsid w:val="00D82671"/>
    <w:rsid w:val="00D82CB2"/>
    <w:rsid w:val="00D83729"/>
    <w:rsid w:val="00D8463F"/>
    <w:rsid w:val="00D84B45"/>
    <w:rsid w:val="00D853CB"/>
    <w:rsid w:val="00D854B8"/>
    <w:rsid w:val="00D8663E"/>
    <w:rsid w:val="00D86FF3"/>
    <w:rsid w:val="00D8775A"/>
    <w:rsid w:val="00D87DB5"/>
    <w:rsid w:val="00D90318"/>
    <w:rsid w:val="00D903FF"/>
    <w:rsid w:val="00D90F72"/>
    <w:rsid w:val="00D91C27"/>
    <w:rsid w:val="00D91D8A"/>
    <w:rsid w:val="00D923BA"/>
    <w:rsid w:val="00D925D1"/>
    <w:rsid w:val="00D92FCD"/>
    <w:rsid w:val="00D9338A"/>
    <w:rsid w:val="00D934CB"/>
    <w:rsid w:val="00D937FB"/>
    <w:rsid w:val="00D93999"/>
    <w:rsid w:val="00D939D4"/>
    <w:rsid w:val="00D93ADA"/>
    <w:rsid w:val="00D93AF7"/>
    <w:rsid w:val="00D93DC1"/>
    <w:rsid w:val="00D94187"/>
    <w:rsid w:val="00D95E22"/>
    <w:rsid w:val="00D95FFB"/>
    <w:rsid w:val="00D9620B"/>
    <w:rsid w:val="00D96273"/>
    <w:rsid w:val="00D96A1E"/>
    <w:rsid w:val="00D97143"/>
    <w:rsid w:val="00D97164"/>
    <w:rsid w:val="00D974E9"/>
    <w:rsid w:val="00DA17FD"/>
    <w:rsid w:val="00DA18DC"/>
    <w:rsid w:val="00DA2E19"/>
    <w:rsid w:val="00DA3C6F"/>
    <w:rsid w:val="00DA3DA9"/>
    <w:rsid w:val="00DA4276"/>
    <w:rsid w:val="00DA491C"/>
    <w:rsid w:val="00DA4F58"/>
    <w:rsid w:val="00DA5DA3"/>
    <w:rsid w:val="00DA63C9"/>
    <w:rsid w:val="00DA6726"/>
    <w:rsid w:val="00DA767B"/>
    <w:rsid w:val="00DA7930"/>
    <w:rsid w:val="00DA7DF0"/>
    <w:rsid w:val="00DB0356"/>
    <w:rsid w:val="00DB0757"/>
    <w:rsid w:val="00DB0A6A"/>
    <w:rsid w:val="00DB149D"/>
    <w:rsid w:val="00DB1A87"/>
    <w:rsid w:val="00DB1DDE"/>
    <w:rsid w:val="00DB1E40"/>
    <w:rsid w:val="00DB1EE2"/>
    <w:rsid w:val="00DB1FF6"/>
    <w:rsid w:val="00DB2F96"/>
    <w:rsid w:val="00DB3074"/>
    <w:rsid w:val="00DB3A11"/>
    <w:rsid w:val="00DB462D"/>
    <w:rsid w:val="00DB4E96"/>
    <w:rsid w:val="00DB4EB8"/>
    <w:rsid w:val="00DB573C"/>
    <w:rsid w:val="00DB63F0"/>
    <w:rsid w:val="00DB6AEB"/>
    <w:rsid w:val="00DB6B87"/>
    <w:rsid w:val="00DB6CE1"/>
    <w:rsid w:val="00DB77AC"/>
    <w:rsid w:val="00DB7CA2"/>
    <w:rsid w:val="00DC04D3"/>
    <w:rsid w:val="00DC0615"/>
    <w:rsid w:val="00DC15A3"/>
    <w:rsid w:val="00DC17EE"/>
    <w:rsid w:val="00DC191D"/>
    <w:rsid w:val="00DC1D23"/>
    <w:rsid w:val="00DC2D68"/>
    <w:rsid w:val="00DC304B"/>
    <w:rsid w:val="00DC3BE0"/>
    <w:rsid w:val="00DC3BEC"/>
    <w:rsid w:val="00DC3DB4"/>
    <w:rsid w:val="00DC4128"/>
    <w:rsid w:val="00DC4B64"/>
    <w:rsid w:val="00DC4E02"/>
    <w:rsid w:val="00DC503E"/>
    <w:rsid w:val="00DC5B21"/>
    <w:rsid w:val="00DC68DF"/>
    <w:rsid w:val="00DC6B5F"/>
    <w:rsid w:val="00DC6DC4"/>
    <w:rsid w:val="00DC6EA0"/>
    <w:rsid w:val="00DC79C5"/>
    <w:rsid w:val="00DC7B25"/>
    <w:rsid w:val="00DC7F99"/>
    <w:rsid w:val="00DD0502"/>
    <w:rsid w:val="00DD09EB"/>
    <w:rsid w:val="00DD0EF6"/>
    <w:rsid w:val="00DD1852"/>
    <w:rsid w:val="00DD1C39"/>
    <w:rsid w:val="00DD1D8E"/>
    <w:rsid w:val="00DD3486"/>
    <w:rsid w:val="00DD37CD"/>
    <w:rsid w:val="00DD44A3"/>
    <w:rsid w:val="00DD46E0"/>
    <w:rsid w:val="00DD55DD"/>
    <w:rsid w:val="00DD598E"/>
    <w:rsid w:val="00DD6273"/>
    <w:rsid w:val="00DD6BCB"/>
    <w:rsid w:val="00DE0519"/>
    <w:rsid w:val="00DE069B"/>
    <w:rsid w:val="00DE0A41"/>
    <w:rsid w:val="00DE0BD0"/>
    <w:rsid w:val="00DE219C"/>
    <w:rsid w:val="00DE22EF"/>
    <w:rsid w:val="00DE2301"/>
    <w:rsid w:val="00DE2626"/>
    <w:rsid w:val="00DE26CA"/>
    <w:rsid w:val="00DE3738"/>
    <w:rsid w:val="00DE3A4D"/>
    <w:rsid w:val="00DE574A"/>
    <w:rsid w:val="00DE58DE"/>
    <w:rsid w:val="00DE5FCE"/>
    <w:rsid w:val="00DE6580"/>
    <w:rsid w:val="00DE791E"/>
    <w:rsid w:val="00DE7C2E"/>
    <w:rsid w:val="00DE7D71"/>
    <w:rsid w:val="00DF011D"/>
    <w:rsid w:val="00DF036D"/>
    <w:rsid w:val="00DF1A0A"/>
    <w:rsid w:val="00DF3016"/>
    <w:rsid w:val="00DF312A"/>
    <w:rsid w:val="00DF31E9"/>
    <w:rsid w:val="00DF3FB3"/>
    <w:rsid w:val="00DF5570"/>
    <w:rsid w:val="00DF578E"/>
    <w:rsid w:val="00DF6060"/>
    <w:rsid w:val="00DF6203"/>
    <w:rsid w:val="00DF7E3B"/>
    <w:rsid w:val="00DF7F56"/>
    <w:rsid w:val="00E001EA"/>
    <w:rsid w:val="00E0081A"/>
    <w:rsid w:val="00E0131C"/>
    <w:rsid w:val="00E01686"/>
    <w:rsid w:val="00E01A9D"/>
    <w:rsid w:val="00E01BC8"/>
    <w:rsid w:val="00E01F62"/>
    <w:rsid w:val="00E02266"/>
    <w:rsid w:val="00E02EE4"/>
    <w:rsid w:val="00E0321D"/>
    <w:rsid w:val="00E03512"/>
    <w:rsid w:val="00E035A7"/>
    <w:rsid w:val="00E04FE0"/>
    <w:rsid w:val="00E0651D"/>
    <w:rsid w:val="00E06AB0"/>
    <w:rsid w:val="00E06ACC"/>
    <w:rsid w:val="00E07050"/>
    <w:rsid w:val="00E07157"/>
    <w:rsid w:val="00E078E6"/>
    <w:rsid w:val="00E079D5"/>
    <w:rsid w:val="00E07E42"/>
    <w:rsid w:val="00E106F5"/>
    <w:rsid w:val="00E112F6"/>
    <w:rsid w:val="00E12B06"/>
    <w:rsid w:val="00E12FD1"/>
    <w:rsid w:val="00E14689"/>
    <w:rsid w:val="00E1490E"/>
    <w:rsid w:val="00E14C99"/>
    <w:rsid w:val="00E15052"/>
    <w:rsid w:val="00E1550F"/>
    <w:rsid w:val="00E159A2"/>
    <w:rsid w:val="00E15B79"/>
    <w:rsid w:val="00E15BBF"/>
    <w:rsid w:val="00E16B2B"/>
    <w:rsid w:val="00E16C8C"/>
    <w:rsid w:val="00E17A1C"/>
    <w:rsid w:val="00E17A94"/>
    <w:rsid w:val="00E17F24"/>
    <w:rsid w:val="00E17F76"/>
    <w:rsid w:val="00E212C7"/>
    <w:rsid w:val="00E21F57"/>
    <w:rsid w:val="00E220CB"/>
    <w:rsid w:val="00E2300A"/>
    <w:rsid w:val="00E23320"/>
    <w:rsid w:val="00E235CC"/>
    <w:rsid w:val="00E23D11"/>
    <w:rsid w:val="00E24C35"/>
    <w:rsid w:val="00E2536C"/>
    <w:rsid w:val="00E25C80"/>
    <w:rsid w:val="00E25DC9"/>
    <w:rsid w:val="00E27C75"/>
    <w:rsid w:val="00E304C4"/>
    <w:rsid w:val="00E30EBC"/>
    <w:rsid w:val="00E32456"/>
    <w:rsid w:val="00E32A4A"/>
    <w:rsid w:val="00E33430"/>
    <w:rsid w:val="00E336A4"/>
    <w:rsid w:val="00E33C2E"/>
    <w:rsid w:val="00E347E7"/>
    <w:rsid w:val="00E348E0"/>
    <w:rsid w:val="00E34A5C"/>
    <w:rsid w:val="00E34D7A"/>
    <w:rsid w:val="00E351AD"/>
    <w:rsid w:val="00E3564C"/>
    <w:rsid w:val="00E359C6"/>
    <w:rsid w:val="00E35F84"/>
    <w:rsid w:val="00E3653C"/>
    <w:rsid w:val="00E367A5"/>
    <w:rsid w:val="00E4089B"/>
    <w:rsid w:val="00E412B8"/>
    <w:rsid w:val="00E414A2"/>
    <w:rsid w:val="00E41CC8"/>
    <w:rsid w:val="00E420B1"/>
    <w:rsid w:val="00E421FD"/>
    <w:rsid w:val="00E42702"/>
    <w:rsid w:val="00E42CC0"/>
    <w:rsid w:val="00E42F49"/>
    <w:rsid w:val="00E439A2"/>
    <w:rsid w:val="00E43AA7"/>
    <w:rsid w:val="00E43BBC"/>
    <w:rsid w:val="00E44149"/>
    <w:rsid w:val="00E4415B"/>
    <w:rsid w:val="00E44D28"/>
    <w:rsid w:val="00E44DA0"/>
    <w:rsid w:val="00E474C8"/>
    <w:rsid w:val="00E47B66"/>
    <w:rsid w:val="00E47B93"/>
    <w:rsid w:val="00E50A3F"/>
    <w:rsid w:val="00E510C9"/>
    <w:rsid w:val="00E5140C"/>
    <w:rsid w:val="00E51EDA"/>
    <w:rsid w:val="00E52B68"/>
    <w:rsid w:val="00E530D7"/>
    <w:rsid w:val="00E536C2"/>
    <w:rsid w:val="00E539CC"/>
    <w:rsid w:val="00E53E85"/>
    <w:rsid w:val="00E55C4F"/>
    <w:rsid w:val="00E5605A"/>
    <w:rsid w:val="00E560EC"/>
    <w:rsid w:val="00E565EF"/>
    <w:rsid w:val="00E56607"/>
    <w:rsid w:val="00E567F8"/>
    <w:rsid w:val="00E57718"/>
    <w:rsid w:val="00E57CF2"/>
    <w:rsid w:val="00E61CDB"/>
    <w:rsid w:val="00E61D66"/>
    <w:rsid w:val="00E62503"/>
    <w:rsid w:val="00E62704"/>
    <w:rsid w:val="00E629AE"/>
    <w:rsid w:val="00E62C98"/>
    <w:rsid w:val="00E6481C"/>
    <w:rsid w:val="00E654D4"/>
    <w:rsid w:val="00E6551B"/>
    <w:rsid w:val="00E65664"/>
    <w:rsid w:val="00E664F1"/>
    <w:rsid w:val="00E66DAE"/>
    <w:rsid w:val="00E67686"/>
    <w:rsid w:val="00E67C6F"/>
    <w:rsid w:val="00E7081D"/>
    <w:rsid w:val="00E70994"/>
    <w:rsid w:val="00E71A8B"/>
    <w:rsid w:val="00E723DB"/>
    <w:rsid w:val="00E72F2B"/>
    <w:rsid w:val="00E72FC6"/>
    <w:rsid w:val="00E735E5"/>
    <w:rsid w:val="00E7368E"/>
    <w:rsid w:val="00E73F01"/>
    <w:rsid w:val="00E74282"/>
    <w:rsid w:val="00E7484D"/>
    <w:rsid w:val="00E7513C"/>
    <w:rsid w:val="00E75F99"/>
    <w:rsid w:val="00E76263"/>
    <w:rsid w:val="00E762AC"/>
    <w:rsid w:val="00E76314"/>
    <w:rsid w:val="00E76BEE"/>
    <w:rsid w:val="00E77149"/>
    <w:rsid w:val="00E77392"/>
    <w:rsid w:val="00E77642"/>
    <w:rsid w:val="00E776F8"/>
    <w:rsid w:val="00E77EC4"/>
    <w:rsid w:val="00E80395"/>
    <w:rsid w:val="00E804E2"/>
    <w:rsid w:val="00E8061B"/>
    <w:rsid w:val="00E808AB"/>
    <w:rsid w:val="00E80E81"/>
    <w:rsid w:val="00E811D5"/>
    <w:rsid w:val="00E8130A"/>
    <w:rsid w:val="00E81351"/>
    <w:rsid w:val="00E815BC"/>
    <w:rsid w:val="00E81718"/>
    <w:rsid w:val="00E817EC"/>
    <w:rsid w:val="00E819F3"/>
    <w:rsid w:val="00E81AE0"/>
    <w:rsid w:val="00E81CDA"/>
    <w:rsid w:val="00E8248C"/>
    <w:rsid w:val="00E8280B"/>
    <w:rsid w:val="00E829EF"/>
    <w:rsid w:val="00E82EC4"/>
    <w:rsid w:val="00E82F6D"/>
    <w:rsid w:val="00E8310B"/>
    <w:rsid w:val="00E84038"/>
    <w:rsid w:val="00E844D6"/>
    <w:rsid w:val="00E8621A"/>
    <w:rsid w:val="00E86285"/>
    <w:rsid w:val="00E8632E"/>
    <w:rsid w:val="00E86983"/>
    <w:rsid w:val="00E86A7B"/>
    <w:rsid w:val="00E87420"/>
    <w:rsid w:val="00E876BD"/>
    <w:rsid w:val="00E87AA5"/>
    <w:rsid w:val="00E87B88"/>
    <w:rsid w:val="00E87BED"/>
    <w:rsid w:val="00E9049C"/>
    <w:rsid w:val="00E90E73"/>
    <w:rsid w:val="00E9101D"/>
    <w:rsid w:val="00E912BD"/>
    <w:rsid w:val="00E91574"/>
    <w:rsid w:val="00E916A4"/>
    <w:rsid w:val="00E9187D"/>
    <w:rsid w:val="00E91DC4"/>
    <w:rsid w:val="00E9244A"/>
    <w:rsid w:val="00E92549"/>
    <w:rsid w:val="00E929A3"/>
    <w:rsid w:val="00E9327D"/>
    <w:rsid w:val="00E93A5F"/>
    <w:rsid w:val="00E94282"/>
    <w:rsid w:val="00E94E8A"/>
    <w:rsid w:val="00E94FA2"/>
    <w:rsid w:val="00E95FB5"/>
    <w:rsid w:val="00E96168"/>
    <w:rsid w:val="00E96628"/>
    <w:rsid w:val="00E966AF"/>
    <w:rsid w:val="00E97549"/>
    <w:rsid w:val="00E97709"/>
    <w:rsid w:val="00E97828"/>
    <w:rsid w:val="00EA1097"/>
    <w:rsid w:val="00EA1486"/>
    <w:rsid w:val="00EA165E"/>
    <w:rsid w:val="00EA2873"/>
    <w:rsid w:val="00EA2A11"/>
    <w:rsid w:val="00EA2AE0"/>
    <w:rsid w:val="00EA392C"/>
    <w:rsid w:val="00EA39E8"/>
    <w:rsid w:val="00EA3BE6"/>
    <w:rsid w:val="00EA41E7"/>
    <w:rsid w:val="00EA46E2"/>
    <w:rsid w:val="00EA4ED0"/>
    <w:rsid w:val="00EA4F0A"/>
    <w:rsid w:val="00EA4F62"/>
    <w:rsid w:val="00EA53A8"/>
    <w:rsid w:val="00EA5C54"/>
    <w:rsid w:val="00EA5F94"/>
    <w:rsid w:val="00EA7169"/>
    <w:rsid w:val="00EA725D"/>
    <w:rsid w:val="00EA7CC2"/>
    <w:rsid w:val="00EB0172"/>
    <w:rsid w:val="00EB0BB4"/>
    <w:rsid w:val="00EB0E26"/>
    <w:rsid w:val="00EB1305"/>
    <w:rsid w:val="00EB21AE"/>
    <w:rsid w:val="00EB2520"/>
    <w:rsid w:val="00EB30B4"/>
    <w:rsid w:val="00EB3378"/>
    <w:rsid w:val="00EB36FE"/>
    <w:rsid w:val="00EB3BB5"/>
    <w:rsid w:val="00EB3C09"/>
    <w:rsid w:val="00EB428B"/>
    <w:rsid w:val="00EB4BFD"/>
    <w:rsid w:val="00EB5AA7"/>
    <w:rsid w:val="00EB5C48"/>
    <w:rsid w:val="00EB69E7"/>
    <w:rsid w:val="00EB6F20"/>
    <w:rsid w:val="00EB7E2B"/>
    <w:rsid w:val="00EC0A12"/>
    <w:rsid w:val="00EC1570"/>
    <w:rsid w:val="00EC19B6"/>
    <w:rsid w:val="00EC1D02"/>
    <w:rsid w:val="00EC2F56"/>
    <w:rsid w:val="00EC2F9F"/>
    <w:rsid w:val="00EC3433"/>
    <w:rsid w:val="00EC3A78"/>
    <w:rsid w:val="00EC4573"/>
    <w:rsid w:val="00EC470C"/>
    <w:rsid w:val="00EC4792"/>
    <w:rsid w:val="00EC51E3"/>
    <w:rsid w:val="00EC5977"/>
    <w:rsid w:val="00EC5A4A"/>
    <w:rsid w:val="00EC5F20"/>
    <w:rsid w:val="00EC6617"/>
    <w:rsid w:val="00EC6AF8"/>
    <w:rsid w:val="00EC71CA"/>
    <w:rsid w:val="00EC765C"/>
    <w:rsid w:val="00EC7B8A"/>
    <w:rsid w:val="00EC7BDB"/>
    <w:rsid w:val="00ED0B85"/>
    <w:rsid w:val="00ED1BDE"/>
    <w:rsid w:val="00ED2AE8"/>
    <w:rsid w:val="00ED3A1C"/>
    <w:rsid w:val="00ED3F65"/>
    <w:rsid w:val="00ED417A"/>
    <w:rsid w:val="00ED48EA"/>
    <w:rsid w:val="00ED5114"/>
    <w:rsid w:val="00ED5238"/>
    <w:rsid w:val="00ED52F3"/>
    <w:rsid w:val="00ED561E"/>
    <w:rsid w:val="00ED6B5C"/>
    <w:rsid w:val="00ED6DF4"/>
    <w:rsid w:val="00ED7020"/>
    <w:rsid w:val="00ED7347"/>
    <w:rsid w:val="00ED7377"/>
    <w:rsid w:val="00ED787D"/>
    <w:rsid w:val="00ED7A31"/>
    <w:rsid w:val="00EE01EF"/>
    <w:rsid w:val="00EE07A8"/>
    <w:rsid w:val="00EE080D"/>
    <w:rsid w:val="00EE08BF"/>
    <w:rsid w:val="00EE0C4E"/>
    <w:rsid w:val="00EE0F41"/>
    <w:rsid w:val="00EE10D2"/>
    <w:rsid w:val="00EE1E5D"/>
    <w:rsid w:val="00EE2320"/>
    <w:rsid w:val="00EE3845"/>
    <w:rsid w:val="00EE3A22"/>
    <w:rsid w:val="00EE3B7A"/>
    <w:rsid w:val="00EE408B"/>
    <w:rsid w:val="00EE512E"/>
    <w:rsid w:val="00EE5706"/>
    <w:rsid w:val="00EE58CC"/>
    <w:rsid w:val="00EE5D94"/>
    <w:rsid w:val="00EE5EA0"/>
    <w:rsid w:val="00EE5F51"/>
    <w:rsid w:val="00EF0F00"/>
    <w:rsid w:val="00EF2795"/>
    <w:rsid w:val="00EF2AF4"/>
    <w:rsid w:val="00EF3DC4"/>
    <w:rsid w:val="00EF476C"/>
    <w:rsid w:val="00EF4B71"/>
    <w:rsid w:val="00EF505D"/>
    <w:rsid w:val="00EF57E1"/>
    <w:rsid w:val="00EF5E1C"/>
    <w:rsid w:val="00EF5E5C"/>
    <w:rsid w:val="00EF6693"/>
    <w:rsid w:val="00EF713B"/>
    <w:rsid w:val="00EF7168"/>
    <w:rsid w:val="00F00973"/>
    <w:rsid w:val="00F0112F"/>
    <w:rsid w:val="00F01458"/>
    <w:rsid w:val="00F03196"/>
    <w:rsid w:val="00F03BDF"/>
    <w:rsid w:val="00F03C92"/>
    <w:rsid w:val="00F03CC1"/>
    <w:rsid w:val="00F051E8"/>
    <w:rsid w:val="00F0597F"/>
    <w:rsid w:val="00F06F5E"/>
    <w:rsid w:val="00F07D11"/>
    <w:rsid w:val="00F07D68"/>
    <w:rsid w:val="00F07E5A"/>
    <w:rsid w:val="00F103E7"/>
    <w:rsid w:val="00F104A1"/>
    <w:rsid w:val="00F1133E"/>
    <w:rsid w:val="00F12C87"/>
    <w:rsid w:val="00F1396E"/>
    <w:rsid w:val="00F13E6D"/>
    <w:rsid w:val="00F1455D"/>
    <w:rsid w:val="00F149C8"/>
    <w:rsid w:val="00F14FA4"/>
    <w:rsid w:val="00F15067"/>
    <w:rsid w:val="00F158E2"/>
    <w:rsid w:val="00F16332"/>
    <w:rsid w:val="00F16C3F"/>
    <w:rsid w:val="00F17C97"/>
    <w:rsid w:val="00F20227"/>
    <w:rsid w:val="00F209FE"/>
    <w:rsid w:val="00F20C0D"/>
    <w:rsid w:val="00F20EE6"/>
    <w:rsid w:val="00F21866"/>
    <w:rsid w:val="00F21E7A"/>
    <w:rsid w:val="00F22124"/>
    <w:rsid w:val="00F22174"/>
    <w:rsid w:val="00F226DE"/>
    <w:rsid w:val="00F22967"/>
    <w:rsid w:val="00F23352"/>
    <w:rsid w:val="00F23A5C"/>
    <w:rsid w:val="00F24035"/>
    <w:rsid w:val="00F24B4F"/>
    <w:rsid w:val="00F24D24"/>
    <w:rsid w:val="00F25724"/>
    <w:rsid w:val="00F258CF"/>
    <w:rsid w:val="00F25FFE"/>
    <w:rsid w:val="00F2672F"/>
    <w:rsid w:val="00F267F2"/>
    <w:rsid w:val="00F27283"/>
    <w:rsid w:val="00F278A5"/>
    <w:rsid w:val="00F2798D"/>
    <w:rsid w:val="00F27BD8"/>
    <w:rsid w:val="00F30320"/>
    <w:rsid w:val="00F305B9"/>
    <w:rsid w:val="00F309C3"/>
    <w:rsid w:val="00F30B87"/>
    <w:rsid w:val="00F30CB3"/>
    <w:rsid w:val="00F31671"/>
    <w:rsid w:val="00F31CDD"/>
    <w:rsid w:val="00F31EE7"/>
    <w:rsid w:val="00F32442"/>
    <w:rsid w:val="00F33A40"/>
    <w:rsid w:val="00F344FE"/>
    <w:rsid w:val="00F3458B"/>
    <w:rsid w:val="00F34DA2"/>
    <w:rsid w:val="00F34EC4"/>
    <w:rsid w:val="00F35C54"/>
    <w:rsid w:val="00F35F8B"/>
    <w:rsid w:val="00F3646E"/>
    <w:rsid w:val="00F3683D"/>
    <w:rsid w:val="00F36C07"/>
    <w:rsid w:val="00F37F4D"/>
    <w:rsid w:val="00F409B9"/>
    <w:rsid w:val="00F40B5B"/>
    <w:rsid w:val="00F41B16"/>
    <w:rsid w:val="00F41BC5"/>
    <w:rsid w:val="00F420B5"/>
    <w:rsid w:val="00F422E1"/>
    <w:rsid w:val="00F423C1"/>
    <w:rsid w:val="00F42885"/>
    <w:rsid w:val="00F44426"/>
    <w:rsid w:val="00F4491A"/>
    <w:rsid w:val="00F4507A"/>
    <w:rsid w:val="00F45D54"/>
    <w:rsid w:val="00F45FBA"/>
    <w:rsid w:val="00F4613A"/>
    <w:rsid w:val="00F46D8F"/>
    <w:rsid w:val="00F46F5F"/>
    <w:rsid w:val="00F47F3E"/>
    <w:rsid w:val="00F504F8"/>
    <w:rsid w:val="00F511EC"/>
    <w:rsid w:val="00F51798"/>
    <w:rsid w:val="00F51AF8"/>
    <w:rsid w:val="00F51E3A"/>
    <w:rsid w:val="00F51F6D"/>
    <w:rsid w:val="00F5214E"/>
    <w:rsid w:val="00F52963"/>
    <w:rsid w:val="00F52F6E"/>
    <w:rsid w:val="00F53336"/>
    <w:rsid w:val="00F53575"/>
    <w:rsid w:val="00F53ADC"/>
    <w:rsid w:val="00F53BE6"/>
    <w:rsid w:val="00F54099"/>
    <w:rsid w:val="00F54391"/>
    <w:rsid w:val="00F547F8"/>
    <w:rsid w:val="00F54AB8"/>
    <w:rsid w:val="00F555EC"/>
    <w:rsid w:val="00F55A72"/>
    <w:rsid w:val="00F560AE"/>
    <w:rsid w:val="00F5614F"/>
    <w:rsid w:val="00F56314"/>
    <w:rsid w:val="00F570DC"/>
    <w:rsid w:val="00F570FB"/>
    <w:rsid w:val="00F57A77"/>
    <w:rsid w:val="00F6061E"/>
    <w:rsid w:val="00F61241"/>
    <w:rsid w:val="00F6164E"/>
    <w:rsid w:val="00F61C7B"/>
    <w:rsid w:val="00F61CD5"/>
    <w:rsid w:val="00F6238B"/>
    <w:rsid w:val="00F62686"/>
    <w:rsid w:val="00F629B2"/>
    <w:rsid w:val="00F63BBB"/>
    <w:rsid w:val="00F640FC"/>
    <w:rsid w:val="00F64A9A"/>
    <w:rsid w:val="00F64D75"/>
    <w:rsid w:val="00F65017"/>
    <w:rsid w:val="00F657DF"/>
    <w:rsid w:val="00F65F60"/>
    <w:rsid w:val="00F66304"/>
    <w:rsid w:val="00F6701A"/>
    <w:rsid w:val="00F676A8"/>
    <w:rsid w:val="00F67A69"/>
    <w:rsid w:val="00F70785"/>
    <w:rsid w:val="00F707C2"/>
    <w:rsid w:val="00F70A0C"/>
    <w:rsid w:val="00F70DCD"/>
    <w:rsid w:val="00F712DC"/>
    <w:rsid w:val="00F7149E"/>
    <w:rsid w:val="00F714D7"/>
    <w:rsid w:val="00F71D72"/>
    <w:rsid w:val="00F7236C"/>
    <w:rsid w:val="00F72871"/>
    <w:rsid w:val="00F72D1B"/>
    <w:rsid w:val="00F7309C"/>
    <w:rsid w:val="00F73AC3"/>
    <w:rsid w:val="00F73BAE"/>
    <w:rsid w:val="00F75947"/>
    <w:rsid w:val="00F76219"/>
    <w:rsid w:val="00F7644C"/>
    <w:rsid w:val="00F76F44"/>
    <w:rsid w:val="00F77039"/>
    <w:rsid w:val="00F77799"/>
    <w:rsid w:val="00F77940"/>
    <w:rsid w:val="00F77C05"/>
    <w:rsid w:val="00F80B9C"/>
    <w:rsid w:val="00F80BCA"/>
    <w:rsid w:val="00F80BFC"/>
    <w:rsid w:val="00F80ECB"/>
    <w:rsid w:val="00F810E4"/>
    <w:rsid w:val="00F81328"/>
    <w:rsid w:val="00F82D2A"/>
    <w:rsid w:val="00F83561"/>
    <w:rsid w:val="00F83BD8"/>
    <w:rsid w:val="00F83F18"/>
    <w:rsid w:val="00F840B5"/>
    <w:rsid w:val="00F8477A"/>
    <w:rsid w:val="00F8599E"/>
    <w:rsid w:val="00F860EE"/>
    <w:rsid w:val="00F87176"/>
    <w:rsid w:val="00F87512"/>
    <w:rsid w:val="00F87849"/>
    <w:rsid w:val="00F900BF"/>
    <w:rsid w:val="00F937AB"/>
    <w:rsid w:val="00F937E1"/>
    <w:rsid w:val="00F9419E"/>
    <w:rsid w:val="00F94604"/>
    <w:rsid w:val="00F94725"/>
    <w:rsid w:val="00F955EF"/>
    <w:rsid w:val="00F9664D"/>
    <w:rsid w:val="00F96AB6"/>
    <w:rsid w:val="00F96EC9"/>
    <w:rsid w:val="00F972E3"/>
    <w:rsid w:val="00F97386"/>
    <w:rsid w:val="00FA04F9"/>
    <w:rsid w:val="00FA0603"/>
    <w:rsid w:val="00FA091F"/>
    <w:rsid w:val="00FA2513"/>
    <w:rsid w:val="00FA282C"/>
    <w:rsid w:val="00FA2E2A"/>
    <w:rsid w:val="00FA2EC0"/>
    <w:rsid w:val="00FA2F22"/>
    <w:rsid w:val="00FA2F36"/>
    <w:rsid w:val="00FA33E1"/>
    <w:rsid w:val="00FA33F0"/>
    <w:rsid w:val="00FA3411"/>
    <w:rsid w:val="00FA3412"/>
    <w:rsid w:val="00FA397F"/>
    <w:rsid w:val="00FA3C97"/>
    <w:rsid w:val="00FA3EB0"/>
    <w:rsid w:val="00FA4B12"/>
    <w:rsid w:val="00FA53F4"/>
    <w:rsid w:val="00FA5562"/>
    <w:rsid w:val="00FA5974"/>
    <w:rsid w:val="00FA5A1D"/>
    <w:rsid w:val="00FA5CCE"/>
    <w:rsid w:val="00FA5FE2"/>
    <w:rsid w:val="00FA6533"/>
    <w:rsid w:val="00FA77E5"/>
    <w:rsid w:val="00FA7D75"/>
    <w:rsid w:val="00FB02E5"/>
    <w:rsid w:val="00FB0509"/>
    <w:rsid w:val="00FB05F6"/>
    <w:rsid w:val="00FB14DC"/>
    <w:rsid w:val="00FB1888"/>
    <w:rsid w:val="00FB1A9B"/>
    <w:rsid w:val="00FB1EC1"/>
    <w:rsid w:val="00FB22B7"/>
    <w:rsid w:val="00FB3479"/>
    <w:rsid w:val="00FB3EB7"/>
    <w:rsid w:val="00FB44AB"/>
    <w:rsid w:val="00FB50A9"/>
    <w:rsid w:val="00FB557E"/>
    <w:rsid w:val="00FB603E"/>
    <w:rsid w:val="00FB67F6"/>
    <w:rsid w:val="00FB6F79"/>
    <w:rsid w:val="00FB7128"/>
    <w:rsid w:val="00FB7C97"/>
    <w:rsid w:val="00FB7D61"/>
    <w:rsid w:val="00FC07BC"/>
    <w:rsid w:val="00FC0AE8"/>
    <w:rsid w:val="00FC150D"/>
    <w:rsid w:val="00FC1985"/>
    <w:rsid w:val="00FC295F"/>
    <w:rsid w:val="00FC3825"/>
    <w:rsid w:val="00FC3F8B"/>
    <w:rsid w:val="00FC40D1"/>
    <w:rsid w:val="00FC429C"/>
    <w:rsid w:val="00FC4468"/>
    <w:rsid w:val="00FC47CC"/>
    <w:rsid w:val="00FC48F0"/>
    <w:rsid w:val="00FC5420"/>
    <w:rsid w:val="00FC667C"/>
    <w:rsid w:val="00FC7798"/>
    <w:rsid w:val="00FC7803"/>
    <w:rsid w:val="00FC782D"/>
    <w:rsid w:val="00FC7B65"/>
    <w:rsid w:val="00FC7CF1"/>
    <w:rsid w:val="00FC7DFB"/>
    <w:rsid w:val="00FC7E4A"/>
    <w:rsid w:val="00FD07F4"/>
    <w:rsid w:val="00FD0CEE"/>
    <w:rsid w:val="00FD1271"/>
    <w:rsid w:val="00FD1287"/>
    <w:rsid w:val="00FD12D0"/>
    <w:rsid w:val="00FD1F6E"/>
    <w:rsid w:val="00FD21ED"/>
    <w:rsid w:val="00FD255C"/>
    <w:rsid w:val="00FD2750"/>
    <w:rsid w:val="00FD2912"/>
    <w:rsid w:val="00FD2989"/>
    <w:rsid w:val="00FD38D5"/>
    <w:rsid w:val="00FD4824"/>
    <w:rsid w:val="00FD4C26"/>
    <w:rsid w:val="00FD4CEB"/>
    <w:rsid w:val="00FD5B45"/>
    <w:rsid w:val="00FD63A1"/>
    <w:rsid w:val="00FD763D"/>
    <w:rsid w:val="00FE0106"/>
    <w:rsid w:val="00FE09B7"/>
    <w:rsid w:val="00FE0A2F"/>
    <w:rsid w:val="00FE0AFC"/>
    <w:rsid w:val="00FE0E71"/>
    <w:rsid w:val="00FE1165"/>
    <w:rsid w:val="00FE1534"/>
    <w:rsid w:val="00FE26A9"/>
    <w:rsid w:val="00FE27A1"/>
    <w:rsid w:val="00FE2C8B"/>
    <w:rsid w:val="00FE2DB2"/>
    <w:rsid w:val="00FE3106"/>
    <w:rsid w:val="00FE3A12"/>
    <w:rsid w:val="00FE3A83"/>
    <w:rsid w:val="00FE4289"/>
    <w:rsid w:val="00FE477A"/>
    <w:rsid w:val="00FE4871"/>
    <w:rsid w:val="00FE4BD1"/>
    <w:rsid w:val="00FE4EA2"/>
    <w:rsid w:val="00FE5CC1"/>
    <w:rsid w:val="00FE6486"/>
    <w:rsid w:val="00FE6E6D"/>
    <w:rsid w:val="00FE7059"/>
    <w:rsid w:val="00FE72FE"/>
    <w:rsid w:val="00FE791A"/>
    <w:rsid w:val="00FE7E45"/>
    <w:rsid w:val="00FF0764"/>
    <w:rsid w:val="00FF0932"/>
    <w:rsid w:val="00FF0F79"/>
    <w:rsid w:val="00FF1D0F"/>
    <w:rsid w:val="00FF2C12"/>
    <w:rsid w:val="00FF2CB0"/>
    <w:rsid w:val="00FF2DB3"/>
    <w:rsid w:val="00FF3A09"/>
    <w:rsid w:val="00FF3DCD"/>
    <w:rsid w:val="00FF45C9"/>
    <w:rsid w:val="00FF4DB5"/>
    <w:rsid w:val="00FF5215"/>
    <w:rsid w:val="00FF5331"/>
    <w:rsid w:val="00FF6446"/>
    <w:rsid w:val="00FF6C7C"/>
    <w:rsid w:val="00FF7133"/>
    <w:rsid w:val="00FF71F8"/>
    <w:rsid w:val="00FF7312"/>
    <w:rsid w:val="00FF7439"/>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B7BF"/>
  <w15:docId w15:val="{20508352-88F7-493D-B335-60A91CB1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E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B3E0A"/>
    <w:pPr>
      <w:spacing w:after="240"/>
      <w:ind w:firstLine="720"/>
    </w:pPr>
    <w:rPr>
      <w:rFonts w:ascii="Courier New" w:hAnsi="Courier New"/>
      <w:szCs w:val="20"/>
    </w:rPr>
  </w:style>
  <w:style w:type="character" w:customStyle="1" w:styleId="FootnoteTextChar">
    <w:name w:val="Footnote Text Char"/>
    <w:basedOn w:val="DefaultParagraphFont"/>
    <w:link w:val="FootnoteText"/>
    <w:uiPriority w:val="99"/>
    <w:rsid w:val="008B3E0A"/>
    <w:rPr>
      <w:rFonts w:ascii="Courier New" w:eastAsia="Times New Roman" w:hAnsi="Courier New" w:cs="Times New Roman"/>
      <w:sz w:val="24"/>
      <w:szCs w:val="20"/>
    </w:rPr>
  </w:style>
  <w:style w:type="character" w:styleId="FootnoteReference">
    <w:name w:val="footnote reference"/>
    <w:basedOn w:val="DefaultParagraphFont"/>
    <w:uiPriority w:val="99"/>
    <w:rsid w:val="008B3E0A"/>
    <w:rPr>
      <w:vertAlign w:val="superscript"/>
    </w:rPr>
  </w:style>
  <w:style w:type="paragraph" w:styleId="ListParagraph">
    <w:name w:val="List Paragraph"/>
    <w:basedOn w:val="Normal"/>
    <w:uiPriority w:val="34"/>
    <w:qFormat/>
    <w:rsid w:val="008B3E0A"/>
    <w:pPr>
      <w:ind w:left="720"/>
      <w:contextualSpacing/>
    </w:pPr>
  </w:style>
  <w:style w:type="character" w:styleId="CommentReference">
    <w:name w:val="annotation reference"/>
    <w:basedOn w:val="DefaultParagraphFont"/>
    <w:rsid w:val="008B3E0A"/>
    <w:rPr>
      <w:sz w:val="16"/>
      <w:szCs w:val="16"/>
    </w:rPr>
  </w:style>
  <w:style w:type="paragraph" w:styleId="CommentText">
    <w:name w:val="annotation text"/>
    <w:basedOn w:val="Normal"/>
    <w:link w:val="CommentTextChar"/>
    <w:rsid w:val="008B3E0A"/>
    <w:rPr>
      <w:sz w:val="20"/>
      <w:szCs w:val="20"/>
    </w:rPr>
  </w:style>
  <w:style w:type="character" w:customStyle="1" w:styleId="CommentTextChar">
    <w:name w:val="Comment Text Char"/>
    <w:basedOn w:val="DefaultParagraphFont"/>
    <w:link w:val="CommentText"/>
    <w:rsid w:val="008B3E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3E0A"/>
    <w:rPr>
      <w:rFonts w:ascii="Tahoma" w:hAnsi="Tahoma" w:cs="Tahoma"/>
      <w:sz w:val="16"/>
      <w:szCs w:val="16"/>
    </w:rPr>
  </w:style>
  <w:style w:type="character" w:customStyle="1" w:styleId="BalloonTextChar">
    <w:name w:val="Balloon Text Char"/>
    <w:basedOn w:val="DefaultParagraphFont"/>
    <w:link w:val="BalloonText"/>
    <w:uiPriority w:val="99"/>
    <w:semiHidden/>
    <w:rsid w:val="008B3E0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A45E2"/>
    <w:rPr>
      <w:b/>
      <w:bCs/>
    </w:rPr>
  </w:style>
  <w:style w:type="character" w:customStyle="1" w:styleId="CommentSubjectChar">
    <w:name w:val="Comment Subject Char"/>
    <w:basedOn w:val="CommentTextChar"/>
    <w:link w:val="CommentSubject"/>
    <w:uiPriority w:val="99"/>
    <w:semiHidden/>
    <w:rsid w:val="003A45E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42FD3"/>
    <w:pPr>
      <w:tabs>
        <w:tab w:val="center" w:pos="4680"/>
        <w:tab w:val="right" w:pos="9360"/>
      </w:tabs>
    </w:pPr>
  </w:style>
  <w:style w:type="character" w:customStyle="1" w:styleId="HeaderChar">
    <w:name w:val="Header Char"/>
    <w:basedOn w:val="DefaultParagraphFont"/>
    <w:link w:val="Header"/>
    <w:uiPriority w:val="99"/>
    <w:rsid w:val="00442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2FD3"/>
    <w:pPr>
      <w:tabs>
        <w:tab w:val="center" w:pos="4680"/>
        <w:tab w:val="right" w:pos="9360"/>
      </w:tabs>
    </w:pPr>
  </w:style>
  <w:style w:type="character" w:customStyle="1" w:styleId="FooterChar">
    <w:name w:val="Footer Char"/>
    <w:basedOn w:val="DefaultParagraphFont"/>
    <w:link w:val="Footer"/>
    <w:uiPriority w:val="99"/>
    <w:rsid w:val="00442F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0281-5299-40A9-B1B6-79FF8F47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Luther Rice University &amp; Seminary</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Owens</dc:creator>
  <cp:lastModifiedBy>Alisha Blevins</cp:lastModifiedBy>
  <cp:revision>5</cp:revision>
  <cp:lastPrinted>2015-09-01T16:35:00Z</cp:lastPrinted>
  <dcterms:created xsi:type="dcterms:W3CDTF">2019-01-24T19:52:00Z</dcterms:created>
  <dcterms:modified xsi:type="dcterms:W3CDTF">2019-02-05T20:00:00Z</dcterms:modified>
</cp:coreProperties>
</file>